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2733" w14:textId="77777777" w:rsidR="00F5237F" w:rsidRPr="00F5237F" w:rsidRDefault="00F5237F" w:rsidP="00F5237F">
      <w:pPr>
        <w:spacing w:after="0"/>
        <w:rPr>
          <w:rFonts w:ascii="Calibri" w:hAnsi="Calibri" w:cs="Calibri"/>
          <w:b/>
          <w:bCs/>
          <w:color w:val="001432" w:themeColor="text1"/>
          <w:sz w:val="10"/>
          <w:szCs w:val="10"/>
        </w:rPr>
      </w:pPr>
    </w:p>
    <w:p w14:paraId="1B6FAE64" w14:textId="77777777" w:rsidR="00F5237F" w:rsidRPr="00F5237F" w:rsidRDefault="00F5237F" w:rsidP="00F5237F">
      <w:pPr>
        <w:spacing w:after="0"/>
        <w:rPr>
          <w:rFonts w:ascii="Calibri" w:hAnsi="Calibri" w:cs="Calibri"/>
          <w:b/>
          <w:bCs/>
          <w:color w:val="001432" w:themeColor="text1"/>
          <w:sz w:val="10"/>
          <w:szCs w:val="10"/>
        </w:rPr>
      </w:pPr>
    </w:p>
    <w:p w14:paraId="4B0B54DF" w14:textId="0B860A2B" w:rsidR="00B04A5E" w:rsidRPr="00F5237F" w:rsidRDefault="00F5237F" w:rsidP="00A6758B">
      <w:pPr>
        <w:spacing w:after="0"/>
        <w:jc w:val="center"/>
        <w:rPr>
          <w:rFonts w:ascii="Calibri" w:hAnsi="Calibri" w:cs="Calibri"/>
          <w:b/>
          <w:bCs/>
          <w:color w:val="001432" w:themeColor="text1"/>
          <w:sz w:val="40"/>
          <w:szCs w:val="40"/>
        </w:rPr>
      </w:pPr>
      <w:r w:rsidRPr="00F5237F">
        <w:rPr>
          <w:rFonts w:ascii="Calibri" w:hAnsi="Calibri" w:cs="Calibri"/>
          <w:b/>
          <w:bCs/>
          <w:color w:val="001432" w:themeColor="text1"/>
          <w:sz w:val="40"/>
          <w:szCs w:val="40"/>
        </w:rPr>
        <w:t>IHC Continue</w:t>
      </w:r>
      <w:r>
        <w:rPr>
          <w:rFonts w:ascii="Calibri" w:hAnsi="Calibri" w:cs="Calibri"/>
          <w:b/>
          <w:bCs/>
          <w:color w:val="001432" w:themeColor="text1"/>
          <w:sz w:val="40"/>
          <w:szCs w:val="40"/>
        </w:rPr>
        <w:t>s</w:t>
      </w:r>
      <w:r w:rsidRPr="00F5237F">
        <w:rPr>
          <w:rFonts w:ascii="Calibri" w:hAnsi="Calibri" w:cs="Calibri"/>
          <w:b/>
          <w:bCs/>
          <w:color w:val="001432" w:themeColor="text1"/>
          <w:sz w:val="40"/>
          <w:szCs w:val="40"/>
        </w:rPr>
        <w:t xml:space="preserve"> to Accelerate Tech Vertical Expansion with 15% Cornerstone Investment in </w:t>
      </w:r>
      <w:proofErr w:type="spellStart"/>
      <w:r w:rsidRPr="00F5237F">
        <w:rPr>
          <w:rFonts w:ascii="Calibri" w:hAnsi="Calibri" w:cs="Calibri"/>
          <w:b/>
          <w:bCs/>
          <w:color w:val="001432" w:themeColor="text1"/>
          <w:sz w:val="40"/>
          <w:szCs w:val="40"/>
        </w:rPr>
        <w:t>Presight</w:t>
      </w:r>
      <w:proofErr w:type="spellEnd"/>
      <w:r w:rsidRPr="00F5237F">
        <w:rPr>
          <w:rFonts w:ascii="Calibri" w:hAnsi="Calibri" w:cs="Calibri"/>
          <w:b/>
          <w:bCs/>
          <w:color w:val="001432" w:themeColor="text1"/>
          <w:sz w:val="40"/>
          <w:szCs w:val="40"/>
        </w:rPr>
        <w:t xml:space="preserve"> AI’s IPO</w:t>
      </w:r>
    </w:p>
    <w:p w14:paraId="791FF805" w14:textId="77777777" w:rsidR="00F5237F" w:rsidRPr="00752D09" w:rsidRDefault="00F5237F" w:rsidP="00F5237F">
      <w:pPr>
        <w:spacing w:after="0"/>
        <w:rPr>
          <w:rFonts w:ascii="Calibri" w:hAnsi="Calibri" w:cs="Calibri"/>
          <w:b/>
          <w:bCs/>
          <w:sz w:val="24"/>
          <w:szCs w:val="24"/>
        </w:rPr>
      </w:pPr>
    </w:p>
    <w:p w14:paraId="321865E7" w14:textId="33F51720" w:rsidR="00BE7F86" w:rsidRPr="007253F7" w:rsidRDefault="00BE7F86" w:rsidP="002B7C98">
      <w:pPr>
        <w:pStyle w:val="ListParagraph"/>
        <w:numPr>
          <w:ilvl w:val="0"/>
          <w:numId w:val="5"/>
        </w:numPr>
        <w:tabs>
          <w:tab w:val="clear" w:pos="252"/>
        </w:tabs>
        <w:spacing w:after="0"/>
        <w:ind w:left="0"/>
        <w:jc w:val="both"/>
        <w:rPr>
          <w:rFonts w:ascii="Calibri" w:hAnsi="Calibri" w:cs="Calibri"/>
          <w:bCs/>
          <w:sz w:val="28"/>
          <w:szCs w:val="28"/>
          <w:lang w:val="en-US"/>
        </w:rPr>
      </w:pPr>
      <w:proofErr w:type="spellStart"/>
      <w:r w:rsidRPr="007253F7">
        <w:rPr>
          <w:rFonts w:ascii="Calibri" w:hAnsi="Calibri" w:cs="Calibri"/>
          <w:bCs/>
          <w:sz w:val="28"/>
          <w:szCs w:val="28"/>
          <w:lang w:val="en-US"/>
        </w:rPr>
        <w:t>Presight</w:t>
      </w:r>
      <w:proofErr w:type="spellEnd"/>
      <w:r w:rsidRPr="007253F7">
        <w:rPr>
          <w:rFonts w:ascii="Calibri" w:hAnsi="Calibri" w:cs="Calibri"/>
          <w:bCs/>
          <w:sz w:val="28"/>
          <w:szCs w:val="28"/>
          <w:lang w:val="en-US"/>
        </w:rPr>
        <w:t xml:space="preserve"> AI’s IPO is IHC</w:t>
      </w:r>
      <w:r w:rsidR="007253F7" w:rsidRPr="007253F7">
        <w:rPr>
          <w:rFonts w:ascii="Calibri" w:hAnsi="Calibri" w:cs="Calibri"/>
          <w:bCs/>
          <w:sz w:val="28"/>
          <w:szCs w:val="28"/>
          <w:lang w:val="en-US"/>
        </w:rPr>
        <w:t>’s</w:t>
      </w:r>
      <w:r w:rsidRPr="007253F7">
        <w:rPr>
          <w:rFonts w:ascii="Calibri" w:hAnsi="Calibri" w:cs="Calibri"/>
          <w:bCs/>
          <w:sz w:val="28"/>
          <w:szCs w:val="28"/>
          <w:lang w:val="en-US"/>
        </w:rPr>
        <w:t xml:space="preserve"> </w:t>
      </w:r>
      <w:r w:rsidR="00F5237F" w:rsidRPr="00F5237F">
        <w:rPr>
          <w:rFonts w:ascii="Calibri" w:hAnsi="Calibri" w:cs="Calibri"/>
          <w:bCs/>
          <w:sz w:val="28"/>
          <w:szCs w:val="28"/>
          <w:lang w:val="en-US"/>
        </w:rPr>
        <w:t xml:space="preserve">second major </w:t>
      </w:r>
      <w:r w:rsidRPr="007253F7">
        <w:rPr>
          <w:rFonts w:ascii="Calibri" w:hAnsi="Calibri" w:cs="Calibri"/>
          <w:bCs/>
          <w:sz w:val="28"/>
          <w:szCs w:val="28"/>
          <w:lang w:val="en-US"/>
        </w:rPr>
        <w:t xml:space="preserve">investment in less </w:t>
      </w:r>
      <w:proofErr w:type="spellStart"/>
      <w:r w:rsidRPr="007253F7">
        <w:rPr>
          <w:rFonts w:ascii="Calibri" w:hAnsi="Calibri" w:cs="Calibri"/>
          <w:bCs/>
          <w:sz w:val="28"/>
          <w:szCs w:val="28"/>
          <w:lang w:val="en-US"/>
        </w:rPr>
        <w:t>then</w:t>
      </w:r>
      <w:proofErr w:type="spellEnd"/>
      <w:r w:rsidRPr="007253F7">
        <w:rPr>
          <w:rFonts w:ascii="Calibri" w:hAnsi="Calibri" w:cs="Calibri"/>
          <w:bCs/>
          <w:sz w:val="28"/>
          <w:szCs w:val="28"/>
          <w:lang w:val="en-US"/>
        </w:rPr>
        <w:t xml:space="preserve"> six months after </w:t>
      </w:r>
      <w:proofErr w:type="spellStart"/>
      <w:r w:rsidRPr="007253F7">
        <w:rPr>
          <w:rFonts w:ascii="Calibri" w:hAnsi="Calibri" w:cs="Calibri"/>
          <w:bCs/>
          <w:sz w:val="28"/>
          <w:szCs w:val="28"/>
          <w:lang w:val="en-US"/>
        </w:rPr>
        <w:t>Bayanat</w:t>
      </w:r>
      <w:proofErr w:type="spellEnd"/>
      <w:r w:rsidRPr="007253F7">
        <w:rPr>
          <w:rFonts w:ascii="Calibri" w:hAnsi="Calibri" w:cs="Calibri"/>
          <w:bCs/>
          <w:sz w:val="28"/>
          <w:szCs w:val="28"/>
          <w:lang w:val="en-US"/>
        </w:rPr>
        <w:t>.</w:t>
      </w:r>
    </w:p>
    <w:p w14:paraId="20A3B846" w14:textId="7CD0CD74" w:rsidR="00BE7F86" w:rsidRPr="007253F7" w:rsidRDefault="00BE7F86" w:rsidP="002B7C98">
      <w:pPr>
        <w:pStyle w:val="ListParagraph"/>
        <w:numPr>
          <w:ilvl w:val="0"/>
          <w:numId w:val="5"/>
        </w:numPr>
        <w:tabs>
          <w:tab w:val="clear" w:pos="252"/>
        </w:tabs>
        <w:spacing w:after="0"/>
        <w:ind w:left="0"/>
        <w:jc w:val="both"/>
        <w:rPr>
          <w:rFonts w:ascii="Calibri" w:hAnsi="Calibri" w:cs="Calibri"/>
          <w:bCs/>
          <w:sz w:val="28"/>
          <w:szCs w:val="28"/>
          <w:lang w:val="en-US"/>
        </w:rPr>
      </w:pPr>
      <w:r w:rsidRPr="007253F7">
        <w:rPr>
          <w:rFonts w:ascii="Calibri" w:hAnsi="Calibri" w:cs="Calibri"/>
          <w:bCs/>
          <w:sz w:val="28"/>
          <w:szCs w:val="28"/>
          <w:lang w:val="en-US"/>
        </w:rPr>
        <w:t>IHC is looking to deepen its engagement and investment in the tech space.</w:t>
      </w:r>
    </w:p>
    <w:p w14:paraId="1F30CD0E" w14:textId="2EC9EBC8" w:rsidR="003A23D1" w:rsidRPr="007253F7" w:rsidRDefault="003A23D1" w:rsidP="003A23D1">
      <w:pPr>
        <w:spacing w:after="0"/>
        <w:jc w:val="both"/>
        <w:rPr>
          <w:rFonts w:ascii="Calibri" w:hAnsi="Calibri" w:cs="Calibri"/>
          <w:sz w:val="21"/>
          <w:szCs w:val="21"/>
        </w:rPr>
      </w:pPr>
    </w:p>
    <w:p w14:paraId="13672403" w14:textId="77777777" w:rsidR="00BE7F86" w:rsidRPr="007253F7" w:rsidRDefault="00BE7F86" w:rsidP="003A23D1">
      <w:pPr>
        <w:spacing w:after="0"/>
        <w:jc w:val="both"/>
        <w:rPr>
          <w:rFonts w:ascii="Calibri" w:hAnsi="Calibri" w:cs="Calibri"/>
          <w:sz w:val="21"/>
          <w:szCs w:val="21"/>
        </w:rPr>
      </w:pPr>
    </w:p>
    <w:p w14:paraId="3F8E8829" w14:textId="1FF0B693" w:rsidR="00DE3B68" w:rsidRPr="00F553D8" w:rsidRDefault="00B04A5E" w:rsidP="00DE3B68">
      <w:pPr>
        <w:pStyle w:val="Default"/>
        <w:jc w:val="both"/>
        <w:rPr>
          <w:rFonts w:ascii="Calibri" w:hAnsi="Calibri" w:cs="Calibri"/>
          <w:color w:val="auto"/>
          <w:sz w:val="26"/>
          <w:szCs w:val="26"/>
        </w:rPr>
      </w:pPr>
      <w:r w:rsidRPr="00F553D8">
        <w:rPr>
          <w:rFonts w:ascii="Calibri" w:hAnsi="Calibri" w:cs="Calibri"/>
          <w:b/>
          <w:bCs/>
          <w:color w:val="auto"/>
          <w:sz w:val="26"/>
          <w:szCs w:val="26"/>
        </w:rPr>
        <w:t xml:space="preserve">Abu Dhabi, </w:t>
      </w:r>
      <w:r w:rsidR="00752D09" w:rsidRPr="00F553D8">
        <w:rPr>
          <w:rFonts w:ascii="Calibri" w:hAnsi="Calibri" w:cs="Calibri"/>
          <w:b/>
          <w:bCs/>
          <w:color w:val="auto"/>
          <w:sz w:val="26"/>
          <w:szCs w:val="26"/>
        </w:rPr>
        <w:t>1</w:t>
      </w:r>
      <w:r w:rsidR="00BE7F86" w:rsidRPr="00F553D8">
        <w:rPr>
          <w:rFonts w:ascii="Calibri" w:hAnsi="Calibri" w:cs="Calibri"/>
          <w:b/>
          <w:bCs/>
          <w:color w:val="auto"/>
          <w:sz w:val="26"/>
          <w:szCs w:val="26"/>
        </w:rPr>
        <w:t>7</w:t>
      </w:r>
      <w:r w:rsidR="00752D09" w:rsidRPr="00F553D8">
        <w:rPr>
          <w:rFonts w:ascii="Calibri" w:hAnsi="Calibri" w:cs="Calibri"/>
          <w:b/>
          <w:bCs/>
          <w:color w:val="auto"/>
          <w:sz w:val="26"/>
          <w:szCs w:val="26"/>
        </w:rPr>
        <w:t xml:space="preserve"> </w:t>
      </w:r>
      <w:r w:rsidR="0059627B" w:rsidRPr="00F553D8">
        <w:rPr>
          <w:rFonts w:ascii="Calibri" w:hAnsi="Calibri" w:cs="Calibri"/>
          <w:b/>
          <w:bCs/>
          <w:color w:val="auto"/>
          <w:sz w:val="26"/>
          <w:szCs w:val="26"/>
        </w:rPr>
        <w:t>March</w:t>
      </w:r>
      <w:r w:rsidRPr="00F553D8">
        <w:rPr>
          <w:rFonts w:ascii="Calibri" w:hAnsi="Calibri" w:cs="Calibri"/>
          <w:b/>
          <w:bCs/>
          <w:color w:val="auto"/>
          <w:sz w:val="26"/>
          <w:szCs w:val="26"/>
        </w:rPr>
        <w:t xml:space="preserve"> 2023:</w:t>
      </w:r>
      <w:r w:rsidR="00D61524" w:rsidRPr="00F553D8">
        <w:rPr>
          <w:rFonts w:ascii="Calibri" w:hAnsi="Calibri" w:cs="Calibri"/>
          <w:b/>
          <w:bCs/>
          <w:color w:val="auto"/>
          <w:sz w:val="26"/>
          <w:szCs w:val="26"/>
        </w:rPr>
        <w:t xml:space="preserve"> </w:t>
      </w:r>
      <w:r w:rsidR="00034F01" w:rsidRPr="00F553D8">
        <w:rPr>
          <w:rFonts w:ascii="Calibri" w:hAnsi="Calibri" w:cs="Calibri"/>
          <w:color w:val="auto"/>
          <w:sz w:val="26"/>
          <w:szCs w:val="26"/>
        </w:rPr>
        <w:t>International Holding Company (ADX: IHC), the global diversified Abu Dhabi-based conglomerate</w:t>
      </w:r>
      <w:r w:rsidRPr="00F553D8">
        <w:rPr>
          <w:rFonts w:ascii="Calibri" w:hAnsi="Calibri" w:cs="Calibri"/>
          <w:color w:val="auto"/>
          <w:sz w:val="26"/>
          <w:szCs w:val="26"/>
        </w:rPr>
        <w:t xml:space="preserve">, </w:t>
      </w:r>
      <w:r w:rsidR="00DE3B68" w:rsidRPr="00F553D8">
        <w:rPr>
          <w:rFonts w:ascii="Calibri" w:hAnsi="Calibri" w:cs="Calibri"/>
          <w:color w:val="auto"/>
          <w:sz w:val="26"/>
          <w:szCs w:val="26"/>
        </w:rPr>
        <w:t>confirmed today</w:t>
      </w:r>
      <w:r w:rsidRPr="00F553D8">
        <w:rPr>
          <w:rFonts w:ascii="Calibri" w:hAnsi="Calibri" w:cs="Calibri"/>
          <w:color w:val="auto"/>
          <w:sz w:val="26"/>
          <w:szCs w:val="26"/>
        </w:rPr>
        <w:t xml:space="preserve"> </w:t>
      </w:r>
      <w:r w:rsidR="00DE3B68" w:rsidRPr="00F553D8">
        <w:rPr>
          <w:rFonts w:ascii="Calibri" w:hAnsi="Calibri" w:cs="Calibri"/>
          <w:color w:val="auto"/>
          <w:sz w:val="26"/>
          <w:szCs w:val="26"/>
        </w:rPr>
        <w:t xml:space="preserve">15% cornerstone investment in the upcoming initial public offering (IPO) of </w:t>
      </w:r>
      <w:proofErr w:type="spellStart"/>
      <w:r w:rsidR="00DE3B68" w:rsidRPr="00F553D8">
        <w:rPr>
          <w:rFonts w:ascii="Calibri" w:hAnsi="Calibri" w:cs="Calibri"/>
          <w:color w:val="auto"/>
          <w:sz w:val="26"/>
          <w:szCs w:val="26"/>
        </w:rPr>
        <w:t>Presight</w:t>
      </w:r>
      <w:proofErr w:type="spellEnd"/>
      <w:r w:rsidR="00DE3B68" w:rsidRPr="00F553D8">
        <w:rPr>
          <w:rFonts w:ascii="Calibri" w:hAnsi="Calibri" w:cs="Calibri"/>
          <w:color w:val="auto"/>
          <w:sz w:val="26"/>
          <w:szCs w:val="26"/>
        </w:rPr>
        <w:t xml:space="preserve"> AI, a G42 Group subsidiary.</w:t>
      </w:r>
    </w:p>
    <w:p w14:paraId="7098EB9C" w14:textId="3593A114" w:rsidR="00DE3B68" w:rsidRPr="00F553D8" w:rsidRDefault="00DE3B68" w:rsidP="00DE3B68">
      <w:pPr>
        <w:pStyle w:val="Default"/>
        <w:jc w:val="both"/>
        <w:rPr>
          <w:rFonts w:ascii="Calibri" w:hAnsi="Calibri" w:cs="Calibri"/>
          <w:color w:val="auto"/>
          <w:sz w:val="26"/>
          <w:szCs w:val="26"/>
        </w:rPr>
      </w:pPr>
    </w:p>
    <w:p w14:paraId="1FDFFAAB" w14:textId="005DDA88" w:rsidR="00DE3B68" w:rsidRPr="00F553D8" w:rsidRDefault="007253F7" w:rsidP="00DE3B68">
      <w:pPr>
        <w:pStyle w:val="Default"/>
        <w:jc w:val="both"/>
        <w:rPr>
          <w:rFonts w:ascii="Calibri" w:hAnsi="Calibri" w:cs="Calibri"/>
          <w:color w:val="auto"/>
          <w:sz w:val="26"/>
          <w:szCs w:val="26"/>
        </w:rPr>
      </w:pPr>
      <w:r w:rsidRPr="00F553D8">
        <w:rPr>
          <w:rFonts w:ascii="Calibri" w:hAnsi="Calibri" w:cs="Calibri"/>
          <w:color w:val="auto"/>
          <w:sz w:val="26"/>
          <w:szCs w:val="26"/>
        </w:rPr>
        <w:t xml:space="preserve">The move comes as part of IHC's long-term strategy to grow its capacity in the tech industry across different sectors as it continues to scale up its information technology businesses. It has increased its technology deals by over </w:t>
      </w:r>
      <w:r w:rsidR="00CF1DDE" w:rsidRPr="00F553D8">
        <w:rPr>
          <w:rFonts w:ascii="Calibri" w:hAnsi="Calibri" w:cs="Calibri"/>
          <w:b/>
          <w:bCs/>
          <w:color w:val="auto"/>
          <w:sz w:val="26"/>
          <w:szCs w:val="26"/>
        </w:rPr>
        <w:t xml:space="preserve">200 </w:t>
      </w:r>
      <w:r w:rsidRPr="00F553D8">
        <w:rPr>
          <w:rFonts w:ascii="Calibri" w:hAnsi="Calibri" w:cs="Calibri"/>
          <w:b/>
          <w:bCs/>
          <w:color w:val="auto"/>
          <w:sz w:val="26"/>
          <w:szCs w:val="26"/>
        </w:rPr>
        <w:t>percent since 2021</w:t>
      </w:r>
      <w:r w:rsidRPr="00F553D8">
        <w:rPr>
          <w:rFonts w:ascii="Calibri" w:hAnsi="Calibri" w:cs="Calibri"/>
          <w:color w:val="auto"/>
          <w:sz w:val="26"/>
          <w:szCs w:val="26"/>
        </w:rPr>
        <w:t xml:space="preserve">, crossing </w:t>
      </w:r>
      <w:r w:rsidRPr="00F553D8">
        <w:rPr>
          <w:rFonts w:ascii="Calibri" w:hAnsi="Calibri" w:cs="Calibri"/>
          <w:b/>
          <w:bCs/>
          <w:color w:val="auto"/>
          <w:sz w:val="26"/>
          <w:szCs w:val="26"/>
        </w:rPr>
        <w:t xml:space="preserve">AED </w:t>
      </w:r>
      <w:r w:rsidR="00CF1DDE" w:rsidRPr="00F553D8">
        <w:rPr>
          <w:rFonts w:ascii="Calibri" w:hAnsi="Calibri" w:cs="Calibri"/>
          <w:b/>
          <w:bCs/>
          <w:color w:val="auto"/>
          <w:sz w:val="26"/>
          <w:szCs w:val="26"/>
        </w:rPr>
        <w:t xml:space="preserve">2.1 </w:t>
      </w:r>
      <w:r w:rsidRPr="00F553D8">
        <w:rPr>
          <w:rFonts w:ascii="Calibri" w:hAnsi="Calibri" w:cs="Calibri"/>
          <w:b/>
          <w:bCs/>
          <w:color w:val="auto"/>
          <w:sz w:val="26"/>
          <w:szCs w:val="26"/>
        </w:rPr>
        <w:t>billion</w:t>
      </w:r>
      <w:r w:rsidRPr="00F553D8">
        <w:rPr>
          <w:rFonts w:ascii="Calibri" w:hAnsi="Calibri" w:cs="Calibri"/>
          <w:color w:val="auto"/>
          <w:sz w:val="26"/>
          <w:szCs w:val="26"/>
        </w:rPr>
        <w:t xml:space="preserve"> in tech investment.</w:t>
      </w:r>
    </w:p>
    <w:p w14:paraId="510E4F86" w14:textId="77777777" w:rsidR="007253F7" w:rsidRPr="00F553D8" w:rsidRDefault="007253F7" w:rsidP="00DE3B68">
      <w:pPr>
        <w:pStyle w:val="Default"/>
        <w:jc w:val="both"/>
        <w:rPr>
          <w:rFonts w:ascii="Calibri" w:hAnsi="Calibri" w:cs="Calibri"/>
          <w:color w:val="auto"/>
          <w:sz w:val="26"/>
          <w:szCs w:val="26"/>
        </w:rPr>
      </w:pPr>
    </w:p>
    <w:p w14:paraId="41D1F4CA" w14:textId="5C335E90" w:rsidR="007253F7" w:rsidRPr="00F553D8" w:rsidRDefault="007253F7" w:rsidP="007253F7">
      <w:pPr>
        <w:pStyle w:val="Default"/>
        <w:jc w:val="both"/>
        <w:rPr>
          <w:rFonts w:ascii="Calibri" w:hAnsi="Calibri" w:cs="Calibri"/>
          <w:color w:val="auto"/>
          <w:sz w:val="26"/>
          <w:szCs w:val="26"/>
        </w:rPr>
      </w:pPr>
      <w:r w:rsidRPr="00F553D8">
        <w:rPr>
          <w:rFonts w:ascii="Calibri" w:hAnsi="Calibri" w:cs="Calibri"/>
          <w:b/>
          <w:bCs/>
          <w:color w:val="auto"/>
          <w:sz w:val="26"/>
          <w:szCs w:val="26"/>
        </w:rPr>
        <w:t xml:space="preserve">Syed </w:t>
      </w:r>
      <w:proofErr w:type="spellStart"/>
      <w:r w:rsidRPr="00F553D8">
        <w:rPr>
          <w:rFonts w:ascii="Calibri" w:hAnsi="Calibri" w:cs="Calibri"/>
          <w:b/>
          <w:bCs/>
          <w:color w:val="auto"/>
          <w:sz w:val="26"/>
          <w:szCs w:val="26"/>
        </w:rPr>
        <w:t>Basar</w:t>
      </w:r>
      <w:proofErr w:type="spellEnd"/>
      <w:r w:rsidRPr="00F553D8">
        <w:rPr>
          <w:rFonts w:ascii="Calibri" w:hAnsi="Calibri" w:cs="Calibri"/>
          <w:b/>
          <w:bCs/>
          <w:color w:val="auto"/>
          <w:sz w:val="26"/>
          <w:szCs w:val="26"/>
        </w:rPr>
        <w:t xml:space="preserve"> </w:t>
      </w:r>
      <w:proofErr w:type="spellStart"/>
      <w:r w:rsidRPr="00F553D8">
        <w:rPr>
          <w:rFonts w:ascii="Calibri" w:hAnsi="Calibri" w:cs="Calibri"/>
          <w:b/>
          <w:bCs/>
          <w:color w:val="auto"/>
          <w:sz w:val="26"/>
          <w:szCs w:val="26"/>
        </w:rPr>
        <w:t>Shueb</w:t>
      </w:r>
      <w:proofErr w:type="spellEnd"/>
      <w:r w:rsidRPr="00F553D8">
        <w:rPr>
          <w:rFonts w:ascii="Calibri" w:hAnsi="Calibri" w:cs="Calibri"/>
          <w:b/>
          <w:bCs/>
          <w:color w:val="auto"/>
          <w:sz w:val="26"/>
          <w:szCs w:val="26"/>
        </w:rPr>
        <w:t>, IHC’s Chief Executive Officer,</w:t>
      </w:r>
      <w:r w:rsidRPr="00F553D8">
        <w:rPr>
          <w:rFonts w:ascii="Calibri" w:hAnsi="Calibri" w:cs="Calibri"/>
          <w:color w:val="auto"/>
          <w:sz w:val="26"/>
          <w:szCs w:val="26"/>
        </w:rPr>
        <w:t xml:space="preserve"> said: “IHC is looking to deepen its engagement and investment in the tech space regionally and globally. </w:t>
      </w:r>
      <w:proofErr w:type="spellStart"/>
      <w:r w:rsidRPr="00F553D8">
        <w:rPr>
          <w:rFonts w:ascii="Calibri" w:hAnsi="Calibri" w:cs="Calibri"/>
          <w:color w:val="auto"/>
          <w:sz w:val="26"/>
          <w:szCs w:val="26"/>
        </w:rPr>
        <w:t>Presight</w:t>
      </w:r>
      <w:proofErr w:type="spellEnd"/>
      <w:r w:rsidRPr="00F553D8">
        <w:rPr>
          <w:rFonts w:ascii="Calibri" w:hAnsi="Calibri" w:cs="Calibri"/>
          <w:color w:val="auto"/>
          <w:sz w:val="26"/>
          <w:szCs w:val="26"/>
        </w:rPr>
        <w:t xml:space="preserve"> AI’s IPO is an excellent opportunity to help us create a diversified yet strong industry portfolio.”</w:t>
      </w:r>
    </w:p>
    <w:p w14:paraId="1599A169" w14:textId="77777777" w:rsidR="007253F7" w:rsidRPr="00F553D8" w:rsidRDefault="007253F7" w:rsidP="00DE3B68">
      <w:pPr>
        <w:pStyle w:val="Default"/>
        <w:jc w:val="both"/>
        <w:rPr>
          <w:rFonts w:ascii="Calibri" w:hAnsi="Calibri" w:cs="Calibri"/>
          <w:color w:val="auto"/>
          <w:sz w:val="26"/>
          <w:szCs w:val="26"/>
        </w:rPr>
      </w:pPr>
    </w:p>
    <w:p w14:paraId="7F9D5B8E" w14:textId="41349ED8" w:rsidR="00DE3B68" w:rsidRPr="00F553D8" w:rsidRDefault="00C33C2C" w:rsidP="00DE3B68">
      <w:pPr>
        <w:pStyle w:val="Default"/>
        <w:jc w:val="both"/>
        <w:rPr>
          <w:rFonts w:ascii="Calibri" w:hAnsi="Calibri" w:cs="Calibri"/>
          <w:color w:val="auto"/>
          <w:sz w:val="26"/>
          <w:szCs w:val="26"/>
        </w:rPr>
      </w:pPr>
      <w:r w:rsidRPr="00F553D8">
        <w:rPr>
          <w:rFonts w:ascii="Calibri" w:hAnsi="Calibri" w:cs="Calibri"/>
          <w:color w:val="auto"/>
          <w:sz w:val="26"/>
          <w:szCs w:val="26"/>
        </w:rPr>
        <w:t>International Holding Company</w:t>
      </w:r>
      <w:r w:rsidR="007253F7" w:rsidRPr="00F553D8">
        <w:rPr>
          <w:rFonts w:ascii="Calibri" w:hAnsi="Calibri" w:cs="Calibri"/>
          <w:color w:val="auto"/>
          <w:sz w:val="26"/>
          <w:szCs w:val="26"/>
        </w:rPr>
        <w:t xml:space="preserve"> planned Tech Holding company will not only focus on acquiring a majority stake in large-size tech companies but also the small and medium tech businesses as it will hold diversified tech verticals under its umbrella.</w:t>
      </w:r>
    </w:p>
    <w:p w14:paraId="36E15847" w14:textId="77777777" w:rsidR="007253F7" w:rsidRPr="00F553D8" w:rsidRDefault="007253F7" w:rsidP="00DE3B68">
      <w:pPr>
        <w:pStyle w:val="Default"/>
        <w:jc w:val="both"/>
        <w:rPr>
          <w:rFonts w:ascii="Calibri" w:hAnsi="Calibri" w:cs="Calibri"/>
          <w:color w:val="auto"/>
          <w:sz w:val="26"/>
          <w:szCs w:val="26"/>
        </w:rPr>
      </w:pPr>
    </w:p>
    <w:p w14:paraId="5E47729F" w14:textId="40D4A4C8" w:rsidR="00DE3B68" w:rsidRPr="00F553D8" w:rsidRDefault="007253F7" w:rsidP="00707893">
      <w:pPr>
        <w:pStyle w:val="Default"/>
        <w:jc w:val="both"/>
        <w:rPr>
          <w:rFonts w:ascii="Calibri" w:hAnsi="Calibri" w:cs="Calibri"/>
          <w:color w:val="auto"/>
          <w:sz w:val="26"/>
          <w:szCs w:val="26"/>
        </w:rPr>
      </w:pPr>
      <w:r w:rsidRPr="00F553D8">
        <w:rPr>
          <w:rFonts w:ascii="Calibri" w:hAnsi="Calibri" w:cs="Calibri"/>
          <w:color w:val="auto"/>
          <w:sz w:val="26"/>
          <w:szCs w:val="26"/>
        </w:rPr>
        <w:t xml:space="preserve">IHC most recent acquisitions include a majority stake in </w:t>
      </w:r>
      <w:proofErr w:type="spellStart"/>
      <w:r w:rsidRPr="00F553D8">
        <w:rPr>
          <w:rFonts w:ascii="Calibri" w:hAnsi="Calibri" w:cs="Calibri"/>
          <w:color w:val="auto"/>
          <w:sz w:val="26"/>
          <w:szCs w:val="26"/>
        </w:rPr>
        <w:t>Emircom</w:t>
      </w:r>
      <w:proofErr w:type="spellEnd"/>
      <w:r w:rsidRPr="00F553D8">
        <w:rPr>
          <w:rFonts w:ascii="Calibri" w:hAnsi="Calibri" w:cs="Calibri"/>
          <w:color w:val="auto"/>
          <w:sz w:val="26"/>
          <w:szCs w:val="26"/>
        </w:rPr>
        <w:t xml:space="preserve">, the leading information and communications technology (ICT) provider for </w:t>
      </w:r>
      <w:r w:rsidR="00F5237F" w:rsidRPr="00F553D8">
        <w:rPr>
          <w:rFonts w:ascii="Calibri" w:hAnsi="Calibri" w:cs="Calibri"/>
          <w:b/>
          <w:bCs/>
          <w:color w:val="auto"/>
          <w:sz w:val="26"/>
          <w:szCs w:val="26"/>
        </w:rPr>
        <w:t xml:space="preserve">AED </w:t>
      </w:r>
      <w:r w:rsidRPr="00F553D8">
        <w:rPr>
          <w:rFonts w:ascii="Calibri" w:hAnsi="Calibri" w:cs="Calibri"/>
          <w:b/>
          <w:bCs/>
          <w:color w:val="auto"/>
          <w:sz w:val="26"/>
          <w:szCs w:val="26"/>
        </w:rPr>
        <w:t>250</w:t>
      </w:r>
      <w:r w:rsidR="00F5237F" w:rsidRPr="00F553D8">
        <w:rPr>
          <w:rFonts w:ascii="Calibri" w:hAnsi="Calibri" w:cs="Calibri"/>
          <w:b/>
          <w:bCs/>
          <w:color w:val="auto"/>
          <w:sz w:val="26"/>
          <w:szCs w:val="26"/>
        </w:rPr>
        <w:t xml:space="preserve"> </w:t>
      </w:r>
      <w:r w:rsidR="00F5237F" w:rsidRPr="00F553D8">
        <w:rPr>
          <w:rFonts w:ascii="Calibri" w:hAnsi="Calibri" w:cs="Calibri"/>
          <w:color w:val="auto"/>
          <w:sz w:val="26"/>
          <w:szCs w:val="26"/>
        </w:rPr>
        <w:t>million</w:t>
      </w:r>
      <w:r w:rsidRPr="00F553D8">
        <w:rPr>
          <w:rFonts w:ascii="Calibri" w:hAnsi="Calibri" w:cs="Calibri"/>
          <w:color w:val="auto"/>
          <w:sz w:val="26"/>
          <w:szCs w:val="26"/>
        </w:rPr>
        <w:t xml:space="preserve">, </w:t>
      </w:r>
      <w:r w:rsidRPr="00F553D8">
        <w:rPr>
          <w:rFonts w:ascii="Calibri" w:hAnsi="Calibri" w:cs="Calibri"/>
          <w:b/>
          <w:bCs/>
          <w:color w:val="auto"/>
          <w:sz w:val="26"/>
          <w:szCs w:val="26"/>
        </w:rPr>
        <w:t>55 percent stake</w:t>
      </w:r>
      <w:r w:rsidRPr="00F553D8">
        <w:rPr>
          <w:rFonts w:ascii="Calibri" w:hAnsi="Calibri" w:cs="Calibri"/>
          <w:color w:val="auto"/>
          <w:sz w:val="26"/>
          <w:szCs w:val="26"/>
        </w:rPr>
        <w:t xml:space="preserve"> in cybersecurity service provider </w:t>
      </w:r>
      <w:proofErr w:type="spellStart"/>
      <w:r w:rsidRPr="00F553D8">
        <w:rPr>
          <w:rFonts w:ascii="Calibri" w:hAnsi="Calibri" w:cs="Calibri"/>
          <w:color w:val="auto"/>
          <w:sz w:val="26"/>
          <w:szCs w:val="26"/>
        </w:rPr>
        <w:t>CyberGate</w:t>
      </w:r>
      <w:proofErr w:type="spellEnd"/>
      <w:r w:rsidRPr="00F553D8">
        <w:rPr>
          <w:rFonts w:ascii="Calibri" w:hAnsi="Calibri" w:cs="Calibri"/>
          <w:color w:val="auto"/>
          <w:sz w:val="26"/>
          <w:szCs w:val="26"/>
        </w:rPr>
        <w:t xml:space="preserve">; an increase in </w:t>
      </w:r>
      <w:proofErr w:type="spellStart"/>
      <w:r w:rsidRPr="00F553D8">
        <w:rPr>
          <w:rFonts w:ascii="Calibri" w:hAnsi="Calibri" w:cs="Calibri"/>
          <w:color w:val="auto"/>
          <w:sz w:val="26"/>
          <w:szCs w:val="26"/>
        </w:rPr>
        <w:t>Esyasoft</w:t>
      </w:r>
      <w:proofErr w:type="spellEnd"/>
      <w:r w:rsidRPr="00F553D8">
        <w:rPr>
          <w:rFonts w:ascii="Calibri" w:hAnsi="Calibri" w:cs="Calibri"/>
          <w:color w:val="auto"/>
          <w:sz w:val="26"/>
          <w:szCs w:val="26"/>
        </w:rPr>
        <w:t xml:space="preserve"> ownership from </w:t>
      </w:r>
      <w:r w:rsidRPr="00F553D8">
        <w:rPr>
          <w:rFonts w:ascii="Calibri" w:hAnsi="Calibri" w:cs="Calibri"/>
          <w:b/>
          <w:bCs/>
          <w:color w:val="auto"/>
          <w:sz w:val="26"/>
          <w:szCs w:val="26"/>
        </w:rPr>
        <w:t xml:space="preserve">20 percent to </w:t>
      </w:r>
      <w:r w:rsidR="00707893" w:rsidRPr="00F553D8">
        <w:rPr>
          <w:rFonts w:ascii="Calibri" w:hAnsi="Calibri" w:cs="Calibri"/>
          <w:b/>
          <w:bCs/>
          <w:color w:val="auto"/>
          <w:sz w:val="26"/>
          <w:szCs w:val="26"/>
        </w:rPr>
        <w:t>51</w:t>
      </w:r>
      <w:r w:rsidRPr="00F553D8">
        <w:rPr>
          <w:rFonts w:ascii="Calibri" w:hAnsi="Calibri" w:cs="Calibri"/>
          <w:b/>
          <w:bCs/>
          <w:color w:val="auto"/>
          <w:sz w:val="26"/>
          <w:szCs w:val="26"/>
        </w:rPr>
        <w:t xml:space="preserve"> percent</w:t>
      </w:r>
      <w:r w:rsidRPr="00F553D8">
        <w:rPr>
          <w:rFonts w:ascii="Calibri" w:hAnsi="Calibri" w:cs="Calibri"/>
          <w:color w:val="auto"/>
          <w:sz w:val="26"/>
          <w:szCs w:val="26"/>
        </w:rPr>
        <w:t xml:space="preserve">; and </w:t>
      </w:r>
      <w:r w:rsidRPr="00F553D8">
        <w:rPr>
          <w:rFonts w:ascii="Calibri" w:hAnsi="Calibri" w:cs="Calibri"/>
          <w:b/>
          <w:bCs/>
          <w:color w:val="auto"/>
          <w:sz w:val="26"/>
          <w:szCs w:val="26"/>
        </w:rPr>
        <w:t>15 percent</w:t>
      </w:r>
      <w:r w:rsidRPr="00F553D8">
        <w:rPr>
          <w:rFonts w:ascii="Calibri" w:hAnsi="Calibri" w:cs="Calibri"/>
          <w:color w:val="auto"/>
          <w:sz w:val="26"/>
          <w:szCs w:val="26"/>
        </w:rPr>
        <w:t xml:space="preserve"> in </w:t>
      </w:r>
      <w:proofErr w:type="spellStart"/>
      <w:r w:rsidRPr="00F553D8">
        <w:rPr>
          <w:rFonts w:ascii="Calibri" w:hAnsi="Calibri" w:cs="Calibri"/>
          <w:color w:val="auto"/>
          <w:sz w:val="26"/>
          <w:szCs w:val="26"/>
        </w:rPr>
        <w:t>Bayanat</w:t>
      </w:r>
      <w:proofErr w:type="spellEnd"/>
      <w:r w:rsidRPr="00F553D8">
        <w:rPr>
          <w:rFonts w:ascii="Calibri" w:hAnsi="Calibri" w:cs="Calibri"/>
          <w:color w:val="auto"/>
          <w:sz w:val="26"/>
          <w:szCs w:val="26"/>
        </w:rPr>
        <w:t>, an AI-powered predictive geospatial intelligence technology company</w:t>
      </w:r>
      <w:r w:rsidR="00707893" w:rsidRPr="00F553D8">
        <w:rPr>
          <w:rFonts w:ascii="Calibri" w:hAnsi="Calibri" w:cs="Calibri"/>
          <w:color w:val="auto"/>
          <w:sz w:val="26"/>
          <w:szCs w:val="26"/>
        </w:rPr>
        <w:t>.</w:t>
      </w:r>
      <w:r w:rsidR="00F553D8" w:rsidRPr="00F553D8">
        <w:rPr>
          <w:rFonts w:ascii="Calibri" w:hAnsi="Calibri" w:cs="Calibri"/>
          <w:color w:val="auto"/>
          <w:sz w:val="26"/>
          <w:szCs w:val="26"/>
        </w:rPr>
        <w:t xml:space="preserve"> IHC also</w:t>
      </w:r>
      <w:r w:rsidR="00F553D8">
        <w:rPr>
          <w:rFonts w:ascii="Calibri" w:hAnsi="Calibri" w:cs="Calibri"/>
          <w:color w:val="auto"/>
          <w:sz w:val="26"/>
          <w:szCs w:val="26"/>
        </w:rPr>
        <w:t xml:space="preserve"> </w:t>
      </w:r>
      <w:r w:rsidR="00F553D8" w:rsidRPr="00F553D8">
        <w:rPr>
          <w:rFonts w:ascii="Calibri" w:hAnsi="Calibri" w:cs="Calibri"/>
          <w:color w:val="auto"/>
          <w:sz w:val="26"/>
          <w:szCs w:val="26"/>
        </w:rPr>
        <w:t>own</w:t>
      </w:r>
      <w:r w:rsidR="00F553D8">
        <w:rPr>
          <w:rFonts w:ascii="Calibri" w:hAnsi="Calibri" w:cs="Calibri"/>
          <w:color w:val="auto"/>
          <w:sz w:val="26"/>
          <w:szCs w:val="26"/>
        </w:rPr>
        <w:t xml:space="preserve">s </w:t>
      </w:r>
      <w:r w:rsidR="00F553D8" w:rsidRPr="00F553D8">
        <w:rPr>
          <w:rFonts w:ascii="Calibri" w:hAnsi="Calibri" w:cs="Calibri"/>
          <w:color w:val="auto"/>
          <w:sz w:val="26"/>
          <w:szCs w:val="26"/>
        </w:rPr>
        <w:t>Royal Technology Solutions, a leading system integrator &amp; IT service provider.</w:t>
      </w:r>
    </w:p>
    <w:p w14:paraId="3003A842" w14:textId="175AC512" w:rsidR="00F553D8" w:rsidRPr="00F553D8" w:rsidRDefault="00F553D8" w:rsidP="00707893">
      <w:pPr>
        <w:pStyle w:val="Default"/>
        <w:jc w:val="both"/>
        <w:rPr>
          <w:rFonts w:ascii="Calibri" w:hAnsi="Calibri" w:cs="Calibri"/>
          <w:color w:val="auto"/>
          <w:sz w:val="26"/>
          <w:szCs w:val="26"/>
        </w:rPr>
      </w:pPr>
    </w:p>
    <w:p w14:paraId="6BC63EA7" w14:textId="77777777" w:rsidR="00F553D8" w:rsidRPr="00F553D8" w:rsidRDefault="00F553D8" w:rsidP="00707893">
      <w:pPr>
        <w:pStyle w:val="Default"/>
        <w:jc w:val="both"/>
        <w:rPr>
          <w:rFonts w:ascii="Calibri" w:hAnsi="Calibri" w:cs="Calibri"/>
          <w:color w:val="auto"/>
          <w:sz w:val="26"/>
          <w:szCs w:val="26"/>
        </w:rPr>
      </w:pPr>
    </w:p>
    <w:p w14:paraId="23BFE235" w14:textId="77777777" w:rsidR="00190E10" w:rsidRPr="00F553D8" w:rsidRDefault="00190E10" w:rsidP="00190E10">
      <w:pPr>
        <w:spacing w:after="0"/>
        <w:jc w:val="both"/>
        <w:rPr>
          <w:rFonts w:ascii="Calibri" w:hAnsi="Calibri" w:cs="Calibri"/>
          <w:sz w:val="26"/>
          <w:szCs w:val="26"/>
        </w:rPr>
      </w:pPr>
    </w:p>
    <w:p w14:paraId="5262719D" w14:textId="77777777" w:rsidR="00B04A5E" w:rsidRPr="00F553D8" w:rsidRDefault="00B04A5E" w:rsidP="00B04A5E">
      <w:pPr>
        <w:pStyle w:val="NormalWeb"/>
        <w:shd w:val="clear" w:color="auto" w:fill="FFFFFF"/>
        <w:spacing w:beforeLines="60" w:before="144" w:beforeAutospacing="0" w:afterLines="60" w:after="144" w:afterAutospacing="0" w:line="360" w:lineRule="auto"/>
        <w:jc w:val="center"/>
        <w:rPr>
          <w:rFonts w:ascii="Calibri" w:hAnsi="Calibri" w:cs="Calibri"/>
          <w:b/>
          <w:bCs/>
          <w:sz w:val="26"/>
          <w:szCs w:val="26"/>
        </w:rPr>
      </w:pPr>
      <w:r w:rsidRPr="00F553D8">
        <w:rPr>
          <w:rFonts w:ascii="Calibri" w:hAnsi="Calibri" w:cs="Calibri"/>
          <w:b/>
          <w:bCs/>
          <w:sz w:val="26"/>
          <w:szCs w:val="26"/>
        </w:rPr>
        <w:t>--Ends--</w:t>
      </w:r>
    </w:p>
    <w:p w14:paraId="20F9ADBB" w14:textId="77777777" w:rsidR="00915F3F" w:rsidRDefault="00915F3F" w:rsidP="00915F3F">
      <w:pPr>
        <w:jc w:val="both"/>
        <w:rPr>
          <w:b/>
          <w:bCs/>
          <w:spacing w:val="-4"/>
          <w:sz w:val="21"/>
        </w:rPr>
      </w:pPr>
    </w:p>
    <w:p w14:paraId="4D16330F" w14:textId="7D486F29" w:rsidR="0043337E" w:rsidRPr="00752D09" w:rsidRDefault="0043337E" w:rsidP="0043337E">
      <w:pPr>
        <w:ind w:left="100"/>
        <w:jc w:val="both"/>
        <w:rPr>
          <w:b/>
          <w:bCs/>
          <w:sz w:val="21"/>
        </w:rPr>
      </w:pPr>
      <w:r w:rsidRPr="00752D09">
        <w:rPr>
          <w:b/>
          <w:bCs/>
          <w:spacing w:val="-4"/>
          <w:sz w:val="21"/>
        </w:rPr>
        <w:lastRenderedPageBreak/>
        <w:t>About International Holding</w:t>
      </w:r>
      <w:r w:rsidRPr="00752D09">
        <w:rPr>
          <w:b/>
          <w:bCs/>
          <w:spacing w:val="1"/>
          <w:sz w:val="21"/>
        </w:rPr>
        <w:t xml:space="preserve"> </w:t>
      </w:r>
      <w:r w:rsidRPr="00752D09">
        <w:rPr>
          <w:b/>
          <w:bCs/>
          <w:spacing w:val="-4"/>
          <w:sz w:val="21"/>
        </w:rPr>
        <w:t>Company</w:t>
      </w:r>
    </w:p>
    <w:p w14:paraId="2616D4C5" w14:textId="07851F20" w:rsidR="0043337E" w:rsidRPr="00752D09" w:rsidRDefault="0043337E" w:rsidP="0043337E">
      <w:pPr>
        <w:spacing w:before="38" w:line="278" w:lineRule="auto"/>
        <w:ind w:left="100" w:right="156"/>
        <w:jc w:val="both"/>
      </w:pPr>
      <w:r w:rsidRPr="00752D09">
        <w:rPr>
          <w:spacing w:val="-4"/>
        </w:rPr>
        <w:t>IHC</w:t>
      </w:r>
      <w:r w:rsidRPr="00752D09">
        <w:rPr>
          <w:spacing w:val="-10"/>
        </w:rPr>
        <w:t xml:space="preserve"> </w:t>
      </w:r>
      <w:r w:rsidRPr="00752D09">
        <w:rPr>
          <w:spacing w:val="-4"/>
        </w:rPr>
        <w:t>was</w:t>
      </w:r>
      <w:r w:rsidRPr="00752D09">
        <w:rPr>
          <w:spacing w:val="-10"/>
        </w:rPr>
        <w:t xml:space="preserve"> </w:t>
      </w:r>
      <w:r w:rsidRPr="00752D09">
        <w:rPr>
          <w:spacing w:val="-4"/>
        </w:rPr>
        <w:t>founded</w:t>
      </w:r>
      <w:r w:rsidRPr="00752D09">
        <w:rPr>
          <w:spacing w:val="-10"/>
        </w:rPr>
        <w:t xml:space="preserve"> </w:t>
      </w:r>
      <w:r w:rsidRPr="00752D09">
        <w:rPr>
          <w:spacing w:val="-4"/>
        </w:rPr>
        <w:t>in</w:t>
      </w:r>
      <w:r w:rsidRPr="00752D09">
        <w:rPr>
          <w:spacing w:val="-10"/>
        </w:rPr>
        <w:t xml:space="preserve"> </w:t>
      </w:r>
      <w:r w:rsidRPr="00752D09">
        <w:rPr>
          <w:spacing w:val="-4"/>
        </w:rPr>
        <w:t>1998</w:t>
      </w:r>
      <w:r w:rsidRPr="00752D09">
        <w:rPr>
          <w:spacing w:val="-10"/>
        </w:rPr>
        <w:t xml:space="preserve"> </w:t>
      </w:r>
      <w:r w:rsidRPr="00752D09">
        <w:rPr>
          <w:spacing w:val="-4"/>
        </w:rPr>
        <w:t>as</w:t>
      </w:r>
      <w:r w:rsidRPr="00752D09">
        <w:rPr>
          <w:spacing w:val="-10"/>
        </w:rPr>
        <w:t xml:space="preserve"> </w:t>
      </w:r>
      <w:r w:rsidRPr="00752D09">
        <w:rPr>
          <w:spacing w:val="-4"/>
        </w:rPr>
        <w:t>part</w:t>
      </w:r>
      <w:r w:rsidRPr="00752D09">
        <w:rPr>
          <w:spacing w:val="-10"/>
        </w:rPr>
        <w:t xml:space="preserve"> </w:t>
      </w:r>
      <w:r w:rsidRPr="00752D09">
        <w:rPr>
          <w:spacing w:val="-4"/>
        </w:rPr>
        <w:t>of</w:t>
      </w:r>
      <w:r w:rsidRPr="00752D09">
        <w:rPr>
          <w:spacing w:val="-10"/>
        </w:rPr>
        <w:t xml:space="preserve"> </w:t>
      </w:r>
      <w:r w:rsidRPr="00752D09">
        <w:rPr>
          <w:spacing w:val="-4"/>
        </w:rPr>
        <w:t>an</w:t>
      </w:r>
      <w:r w:rsidRPr="00752D09">
        <w:rPr>
          <w:spacing w:val="-10"/>
        </w:rPr>
        <w:t xml:space="preserve"> </w:t>
      </w:r>
      <w:r w:rsidRPr="00752D09">
        <w:rPr>
          <w:spacing w:val="-4"/>
        </w:rPr>
        <w:t>initiative</w:t>
      </w:r>
      <w:r w:rsidRPr="00752D09">
        <w:rPr>
          <w:spacing w:val="-9"/>
        </w:rPr>
        <w:t xml:space="preserve"> </w:t>
      </w:r>
      <w:r w:rsidRPr="00752D09">
        <w:rPr>
          <w:spacing w:val="-4"/>
        </w:rPr>
        <w:t>to</w:t>
      </w:r>
      <w:r w:rsidRPr="00752D09">
        <w:rPr>
          <w:spacing w:val="-10"/>
        </w:rPr>
        <w:t xml:space="preserve"> </w:t>
      </w:r>
      <w:r w:rsidRPr="00752D09">
        <w:rPr>
          <w:spacing w:val="-4"/>
        </w:rPr>
        <w:t>diversify</w:t>
      </w:r>
      <w:r w:rsidRPr="00752D09">
        <w:rPr>
          <w:spacing w:val="-10"/>
        </w:rPr>
        <w:t xml:space="preserve"> </w:t>
      </w:r>
      <w:r w:rsidRPr="00752D09">
        <w:rPr>
          <w:spacing w:val="-4"/>
        </w:rPr>
        <w:t>and</w:t>
      </w:r>
      <w:r w:rsidRPr="00752D09">
        <w:rPr>
          <w:spacing w:val="-10"/>
        </w:rPr>
        <w:t xml:space="preserve"> </w:t>
      </w:r>
      <w:r w:rsidRPr="00752D09">
        <w:rPr>
          <w:spacing w:val="-4"/>
        </w:rPr>
        <w:t>develop</w:t>
      </w:r>
      <w:r w:rsidRPr="00752D09">
        <w:rPr>
          <w:spacing w:val="-10"/>
        </w:rPr>
        <w:t xml:space="preserve"> </w:t>
      </w:r>
      <w:r w:rsidRPr="00752D09">
        <w:rPr>
          <w:spacing w:val="-4"/>
        </w:rPr>
        <w:t>non-oil</w:t>
      </w:r>
      <w:r w:rsidRPr="00752D09">
        <w:rPr>
          <w:spacing w:val="-10"/>
        </w:rPr>
        <w:t xml:space="preserve"> </w:t>
      </w:r>
      <w:r w:rsidRPr="00752D09">
        <w:rPr>
          <w:spacing w:val="-4"/>
        </w:rPr>
        <w:t>business</w:t>
      </w:r>
      <w:r w:rsidRPr="00752D09">
        <w:rPr>
          <w:spacing w:val="-10"/>
        </w:rPr>
        <w:t xml:space="preserve"> </w:t>
      </w:r>
      <w:r w:rsidRPr="00752D09">
        <w:rPr>
          <w:spacing w:val="-4"/>
        </w:rPr>
        <w:t>sectors</w:t>
      </w:r>
      <w:r w:rsidRPr="00752D09">
        <w:rPr>
          <w:spacing w:val="-10"/>
        </w:rPr>
        <w:t xml:space="preserve"> </w:t>
      </w:r>
      <w:r w:rsidRPr="00752D09">
        <w:rPr>
          <w:spacing w:val="-4"/>
        </w:rPr>
        <w:t>in</w:t>
      </w:r>
      <w:r w:rsidRPr="00752D09">
        <w:rPr>
          <w:spacing w:val="-10"/>
        </w:rPr>
        <w:t xml:space="preserve"> </w:t>
      </w:r>
      <w:r w:rsidRPr="00752D09">
        <w:rPr>
          <w:spacing w:val="-4"/>
        </w:rPr>
        <w:t>the</w:t>
      </w:r>
      <w:r w:rsidRPr="00752D09">
        <w:rPr>
          <w:spacing w:val="-9"/>
        </w:rPr>
        <w:t xml:space="preserve"> </w:t>
      </w:r>
      <w:r w:rsidRPr="00752D09">
        <w:rPr>
          <w:spacing w:val="-4"/>
        </w:rPr>
        <w:t>UAE and</w:t>
      </w:r>
      <w:r w:rsidRPr="00752D09">
        <w:rPr>
          <w:spacing w:val="-10"/>
        </w:rPr>
        <w:t xml:space="preserve"> </w:t>
      </w:r>
      <w:r w:rsidRPr="00752D09">
        <w:rPr>
          <w:spacing w:val="-4"/>
        </w:rPr>
        <w:t>has</w:t>
      </w:r>
      <w:r w:rsidRPr="00752D09">
        <w:rPr>
          <w:spacing w:val="-8"/>
        </w:rPr>
        <w:t xml:space="preserve"> </w:t>
      </w:r>
      <w:r w:rsidRPr="00752D09">
        <w:rPr>
          <w:spacing w:val="-4"/>
        </w:rPr>
        <w:t>grown</w:t>
      </w:r>
      <w:r w:rsidRPr="00752D09">
        <w:rPr>
          <w:spacing w:val="-10"/>
        </w:rPr>
        <w:t xml:space="preserve"> </w:t>
      </w:r>
      <w:r w:rsidRPr="00752D09">
        <w:rPr>
          <w:spacing w:val="-4"/>
        </w:rPr>
        <w:t>to</w:t>
      </w:r>
      <w:r w:rsidRPr="00752D09">
        <w:rPr>
          <w:spacing w:val="-9"/>
        </w:rPr>
        <w:t xml:space="preserve"> </w:t>
      </w:r>
      <w:r w:rsidRPr="00752D09">
        <w:rPr>
          <w:spacing w:val="-4"/>
        </w:rPr>
        <w:t>become</w:t>
      </w:r>
      <w:r w:rsidRPr="00752D09">
        <w:rPr>
          <w:spacing w:val="-9"/>
        </w:rPr>
        <w:t xml:space="preserve"> </w:t>
      </w:r>
      <w:r w:rsidRPr="00752D09">
        <w:rPr>
          <w:spacing w:val="-4"/>
        </w:rPr>
        <w:t>the</w:t>
      </w:r>
      <w:r w:rsidRPr="00752D09">
        <w:rPr>
          <w:spacing w:val="-10"/>
        </w:rPr>
        <w:t xml:space="preserve"> </w:t>
      </w:r>
      <w:r w:rsidRPr="00752D09">
        <w:rPr>
          <w:spacing w:val="-4"/>
        </w:rPr>
        <w:t>most</w:t>
      </w:r>
      <w:r w:rsidRPr="00752D09">
        <w:rPr>
          <w:spacing w:val="-9"/>
        </w:rPr>
        <w:t xml:space="preserve"> </w:t>
      </w:r>
      <w:r w:rsidRPr="00752D09">
        <w:rPr>
          <w:spacing w:val="-4"/>
        </w:rPr>
        <w:t>valuable</w:t>
      </w:r>
      <w:r w:rsidRPr="00752D09">
        <w:rPr>
          <w:spacing w:val="-9"/>
        </w:rPr>
        <w:t xml:space="preserve"> </w:t>
      </w:r>
      <w:r w:rsidRPr="00752D09">
        <w:rPr>
          <w:spacing w:val="-4"/>
        </w:rPr>
        <w:t>listed</w:t>
      </w:r>
      <w:r w:rsidRPr="00752D09">
        <w:rPr>
          <w:spacing w:val="-10"/>
        </w:rPr>
        <w:t xml:space="preserve"> </w:t>
      </w:r>
      <w:r w:rsidRPr="00752D09">
        <w:rPr>
          <w:spacing w:val="-4"/>
        </w:rPr>
        <w:t>holding</w:t>
      </w:r>
      <w:r w:rsidRPr="00752D09">
        <w:rPr>
          <w:spacing w:val="-10"/>
        </w:rPr>
        <w:t xml:space="preserve"> </w:t>
      </w:r>
      <w:r w:rsidRPr="00752D09">
        <w:rPr>
          <w:spacing w:val="-4"/>
        </w:rPr>
        <w:t>company</w:t>
      </w:r>
      <w:r w:rsidRPr="00752D09">
        <w:rPr>
          <w:spacing w:val="-9"/>
        </w:rPr>
        <w:t xml:space="preserve"> </w:t>
      </w:r>
      <w:r w:rsidRPr="00752D09">
        <w:rPr>
          <w:spacing w:val="-4"/>
        </w:rPr>
        <w:t>in</w:t>
      </w:r>
      <w:r w:rsidRPr="00752D09">
        <w:rPr>
          <w:spacing w:val="-10"/>
        </w:rPr>
        <w:t xml:space="preserve"> </w:t>
      </w:r>
      <w:r w:rsidRPr="00752D09">
        <w:rPr>
          <w:spacing w:val="-4"/>
        </w:rPr>
        <w:t>the</w:t>
      </w:r>
      <w:r w:rsidRPr="00752D09">
        <w:rPr>
          <w:spacing w:val="-9"/>
        </w:rPr>
        <w:t xml:space="preserve"> </w:t>
      </w:r>
      <w:r w:rsidRPr="00752D09">
        <w:rPr>
          <w:spacing w:val="-4"/>
        </w:rPr>
        <w:t>Middle</w:t>
      </w:r>
      <w:r w:rsidRPr="00752D09">
        <w:rPr>
          <w:spacing w:val="-10"/>
        </w:rPr>
        <w:t xml:space="preserve"> </w:t>
      </w:r>
      <w:r w:rsidRPr="00752D09">
        <w:rPr>
          <w:spacing w:val="-4"/>
        </w:rPr>
        <w:t>East</w:t>
      </w:r>
      <w:r w:rsidRPr="00752D09">
        <w:rPr>
          <w:spacing w:val="-9"/>
        </w:rPr>
        <w:t xml:space="preserve"> </w:t>
      </w:r>
      <w:r w:rsidRPr="00752D09">
        <w:rPr>
          <w:spacing w:val="-4"/>
        </w:rPr>
        <w:t>with</w:t>
      </w:r>
      <w:r w:rsidRPr="00752D09">
        <w:rPr>
          <w:spacing w:val="-10"/>
        </w:rPr>
        <w:t xml:space="preserve"> </w:t>
      </w:r>
      <w:r w:rsidRPr="00752D09">
        <w:rPr>
          <w:spacing w:val="-4"/>
        </w:rPr>
        <w:t>a</w:t>
      </w:r>
      <w:r w:rsidRPr="00752D09">
        <w:rPr>
          <w:spacing w:val="-8"/>
        </w:rPr>
        <w:t xml:space="preserve"> </w:t>
      </w:r>
      <w:r w:rsidRPr="00752D09">
        <w:rPr>
          <w:spacing w:val="-4"/>
        </w:rPr>
        <w:t>market</w:t>
      </w:r>
      <w:r w:rsidRPr="00752D09">
        <w:rPr>
          <w:spacing w:val="-9"/>
        </w:rPr>
        <w:t xml:space="preserve"> </w:t>
      </w:r>
      <w:r w:rsidRPr="00752D09">
        <w:rPr>
          <w:spacing w:val="-4"/>
        </w:rPr>
        <w:t>cap</w:t>
      </w:r>
      <w:r w:rsidRPr="00752D09">
        <w:rPr>
          <w:spacing w:val="-10"/>
        </w:rPr>
        <w:t xml:space="preserve"> </w:t>
      </w:r>
      <w:r w:rsidRPr="00752D09">
        <w:rPr>
          <w:spacing w:val="-4"/>
        </w:rPr>
        <w:t xml:space="preserve">of </w:t>
      </w:r>
      <w:r w:rsidRPr="00752D09">
        <w:rPr>
          <w:b/>
          <w:bCs/>
          <w:spacing w:val="-2"/>
        </w:rPr>
        <w:t>AED</w:t>
      </w:r>
      <w:r w:rsidRPr="00752D09">
        <w:rPr>
          <w:b/>
          <w:bCs/>
          <w:spacing w:val="-9"/>
        </w:rPr>
        <w:t xml:space="preserve"> </w:t>
      </w:r>
      <w:r w:rsidR="00FB1F2B" w:rsidRPr="00752D09">
        <w:rPr>
          <w:b/>
          <w:bCs/>
          <w:spacing w:val="-2"/>
        </w:rPr>
        <w:t xml:space="preserve">899 </w:t>
      </w:r>
      <w:r w:rsidRPr="00752D09">
        <w:rPr>
          <w:b/>
          <w:bCs/>
          <w:spacing w:val="-5"/>
        </w:rPr>
        <w:t xml:space="preserve"> </w:t>
      </w:r>
      <w:r w:rsidRPr="00752D09">
        <w:rPr>
          <w:b/>
          <w:bCs/>
          <w:spacing w:val="-2"/>
        </w:rPr>
        <w:t>billion</w:t>
      </w:r>
      <w:r w:rsidRPr="00752D09">
        <w:rPr>
          <w:spacing w:val="-7"/>
        </w:rPr>
        <w:t xml:space="preserve"> </w:t>
      </w:r>
      <w:r w:rsidRPr="00752D09">
        <w:rPr>
          <w:spacing w:val="-2"/>
        </w:rPr>
        <w:t>as</w:t>
      </w:r>
      <w:r w:rsidRPr="00752D09">
        <w:rPr>
          <w:spacing w:val="-8"/>
        </w:rPr>
        <w:t xml:space="preserve"> </w:t>
      </w:r>
      <w:r w:rsidRPr="00752D09">
        <w:rPr>
          <w:spacing w:val="-2"/>
        </w:rPr>
        <w:t>of</w:t>
      </w:r>
      <w:r w:rsidRPr="00752D09">
        <w:rPr>
          <w:spacing w:val="-9"/>
        </w:rPr>
        <w:t xml:space="preserve"> </w:t>
      </w:r>
      <w:r w:rsidRPr="00752D09">
        <w:rPr>
          <w:b/>
          <w:bCs/>
          <w:spacing w:val="-2"/>
        </w:rPr>
        <w:t>Dec</w:t>
      </w:r>
      <w:r w:rsidRPr="00752D09">
        <w:rPr>
          <w:b/>
          <w:bCs/>
          <w:spacing w:val="-10"/>
        </w:rPr>
        <w:t xml:space="preserve"> </w:t>
      </w:r>
      <w:r w:rsidRPr="00752D09">
        <w:rPr>
          <w:b/>
          <w:bCs/>
          <w:spacing w:val="-2"/>
        </w:rPr>
        <w:t>31,</w:t>
      </w:r>
      <w:r w:rsidRPr="00752D09">
        <w:rPr>
          <w:b/>
          <w:bCs/>
          <w:spacing w:val="-9"/>
        </w:rPr>
        <w:t xml:space="preserve"> </w:t>
      </w:r>
      <w:r w:rsidRPr="00752D09">
        <w:rPr>
          <w:b/>
          <w:bCs/>
          <w:spacing w:val="-2"/>
        </w:rPr>
        <w:t>2022</w:t>
      </w:r>
      <w:r w:rsidRPr="00752D09">
        <w:rPr>
          <w:spacing w:val="-2"/>
        </w:rPr>
        <w:t>.</w:t>
      </w:r>
      <w:r w:rsidRPr="00752D09">
        <w:rPr>
          <w:spacing w:val="-5"/>
        </w:rPr>
        <w:t xml:space="preserve"> </w:t>
      </w:r>
      <w:r w:rsidRPr="00752D09">
        <w:rPr>
          <w:spacing w:val="-2"/>
        </w:rPr>
        <w:t>The</w:t>
      </w:r>
      <w:r w:rsidRPr="00752D09">
        <w:rPr>
          <w:spacing w:val="-10"/>
        </w:rPr>
        <w:t xml:space="preserve"> </w:t>
      </w:r>
      <w:r w:rsidRPr="00752D09">
        <w:rPr>
          <w:spacing w:val="-2"/>
        </w:rPr>
        <w:t>company</w:t>
      </w:r>
      <w:r w:rsidRPr="00752D09">
        <w:rPr>
          <w:spacing w:val="-10"/>
        </w:rPr>
        <w:t xml:space="preserve"> </w:t>
      </w:r>
      <w:proofErr w:type="spellStart"/>
      <w:r w:rsidRPr="00752D09">
        <w:rPr>
          <w:spacing w:val="-2"/>
        </w:rPr>
        <w:t>endeavors</w:t>
      </w:r>
      <w:proofErr w:type="spellEnd"/>
      <w:r w:rsidRPr="00752D09">
        <w:rPr>
          <w:spacing w:val="-8"/>
        </w:rPr>
        <w:t xml:space="preserve"> </w:t>
      </w:r>
      <w:r w:rsidRPr="00752D09">
        <w:rPr>
          <w:spacing w:val="-2"/>
        </w:rPr>
        <w:t>to</w:t>
      </w:r>
      <w:r w:rsidRPr="00752D09">
        <w:rPr>
          <w:spacing w:val="-10"/>
        </w:rPr>
        <w:t xml:space="preserve"> </w:t>
      </w:r>
      <w:r w:rsidRPr="00752D09">
        <w:rPr>
          <w:spacing w:val="-2"/>
        </w:rPr>
        <w:t>implement</w:t>
      </w:r>
      <w:r w:rsidRPr="00752D09">
        <w:rPr>
          <w:spacing w:val="-9"/>
        </w:rPr>
        <w:t xml:space="preserve"> </w:t>
      </w:r>
      <w:r w:rsidRPr="00752D09">
        <w:rPr>
          <w:spacing w:val="-2"/>
        </w:rPr>
        <w:t>sustainability,</w:t>
      </w:r>
      <w:r w:rsidRPr="00752D09">
        <w:rPr>
          <w:spacing w:val="-6"/>
        </w:rPr>
        <w:t xml:space="preserve"> </w:t>
      </w:r>
      <w:r w:rsidRPr="00752D09">
        <w:rPr>
          <w:spacing w:val="-2"/>
        </w:rPr>
        <w:t>innovation,</w:t>
      </w:r>
      <w:r w:rsidRPr="00752D09">
        <w:rPr>
          <w:spacing w:val="-9"/>
        </w:rPr>
        <w:t xml:space="preserve"> </w:t>
      </w:r>
      <w:r w:rsidRPr="00752D09">
        <w:rPr>
          <w:spacing w:val="-2"/>
        </w:rPr>
        <w:t xml:space="preserve">and </w:t>
      </w:r>
      <w:r w:rsidRPr="00752D09">
        <w:t>economic</w:t>
      </w:r>
      <w:r w:rsidRPr="00752D09">
        <w:rPr>
          <w:spacing w:val="-10"/>
        </w:rPr>
        <w:t xml:space="preserve"> </w:t>
      </w:r>
      <w:r w:rsidRPr="00752D09">
        <w:t>diversification</w:t>
      </w:r>
      <w:r w:rsidRPr="00752D09">
        <w:rPr>
          <w:spacing w:val="-11"/>
        </w:rPr>
        <w:t xml:space="preserve"> </w:t>
      </w:r>
      <w:r w:rsidRPr="00752D09">
        <w:t>initiatives</w:t>
      </w:r>
      <w:r w:rsidRPr="00752D09">
        <w:rPr>
          <w:spacing w:val="-9"/>
        </w:rPr>
        <w:t xml:space="preserve"> </w:t>
      </w:r>
      <w:r w:rsidRPr="00752D09">
        <w:t>across</w:t>
      </w:r>
      <w:r w:rsidRPr="00752D09">
        <w:rPr>
          <w:spacing w:val="-9"/>
        </w:rPr>
        <w:t xml:space="preserve"> </w:t>
      </w:r>
      <w:r w:rsidRPr="00752D09">
        <w:t>what</w:t>
      </w:r>
      <w:r w:rsidRPr="00752D09">
        <w:rPr>
          <w:spacing w:val="-10"/>
        </w:rPr>
        <w:t xml:space="preserve"> </w:t>
      </w:r>
      <w:r w:rsidRPr="00752D09">
        <w:t>is</w:t>
      </w:r>
      <w:r w:rsidRPr="00752D09">
        <w:rPr>
          <w:spacing w:val="-9"/>
        </w:rPr>
        <w:t xml:space="preserve"> </w:t>
      </w:r>
      <w:r w:rsidRPr="00752D09">
        <w:t>now</w:t>
      </w:r>
      <w:r w:rsidRPr="00752D09">
        <w:rPr>
          <w:spacing w:val="-10"/>
        </w:rPr>
        <w:t xml:space="preserve"> </w:t>
      </w:r>
      <w:r w:rsidRPr="00752D09">
        <w:t>one</w:t>
      </w:r>
      <w:r w:rsidRPr="00752D09">
        <w:rPr>
          <w:spacing w:val="-8"/>
        </w:rPr>
        <w:t xml:space="preserve"> </w:t>
      </w:r>
      <w:r w:rsidRPr="00752D09">
        <w:t>of</w:t>
      </w:r>
      <w:r w:rsidRPr="00752D09">
        <w:rPr>
          <w:spacing w:val="-10"/>
        </w:rPr>
        <w:t xml:space="preserve"> </w:t>
      </w:r>
      <w:r w:rsidRPr="00752D09">
        <w:t>the</w:t>
      </w:r>
      <w:r w:rsidRPr="00752D09">
        <w:rPr>
          <w:spacing w:val="-11"/>
        </w:rPr>
        <w:t xml:space="preserve"> </w:t>
      </w:r>
      <w:r w:rsidRPr="00752D09">
        <w:t>region's</w:t>
      </w:r>
      <w:r w:rsidRPr="00752D09">
        <w:rPr>
          <w:spacing w:val="-9"/>
        </w:rPr>
        <w:t xml:space="preserve"> </w:t>
      </w:r>
      <w:r w:rsidRPr="00752D09">
        <w:t>largest</w:t>
      </w:r>
      <w:r w:rsidRPr="00752D09">
        <w:rPr>
          <w:spacing w:val="-10"/>
        </w:rPr>
        <w:t xml:space="preserve"> </w:t>
      </w:r>
      <w:r w:rsidRPr="00752D09">
        <w:t>conglomerates.</w:t>
      </w:r>
      <w:r w:rsidRPr="00752D09">
        <w:rPr>
          <w:spacing w:val="-10"/>
        </w:rPr>
        <w:t xml:space="preserve"> </w:t>
      </w:r>
      <w:r w:rsidRPr="00752D09">
        <w:t>IHC</w:t>
      </w:r>
      <w:r w:rsidRPr="00752D09">
        <w:rPr>
          <w:spacing w:val="-10"/>
        </w:rPr>
        <w:t xml:space="preserve"> </w:t>
      </w:r>
      <w:r w:rsidRPr="00752D09">
        <w:t xml:space="preserve">is </w:t>
      </w:r>
      <w:r w:rsidRPr="00752D09">
        <w:rPr>
          <w:spacing w:val="-6"/>
        </w:rPr>
        <w:t>included</w:t>
      </w:r>
      <w:r w:rsidRPr="00752D09">
        <w:rPr>
          <w:spacing w:val="-8"/>
        </w:rPr>
        <w:t xml:space="preserve"> </w:t>
      </w:r>
      <w:r w:rsidRPr="00752D09">
        <w:rPr>
          <w:spacing w:val="-6"/>
        </w:rPr>
        <w:t>in</w:t>
      </w:r>
      <w:r w:rsidRPr="00752D09">
        <w:rPr>
          <w:spacing w:val="-8"/>
        </w:rPr>
        <w:t xml:space="preserve"> </w:t>
      </w:r>
      <w:r w:rsidRPr="00752D09">
        <w:rPr>
          <w:spacing w:val="-6"/>
        </w:rPr>
        <w:t>FTSE</w:t>
      </w:r>
      <w:r w:rsidRPr="00752D09">
        <w:rPr>
          <w:spacing w:val="-8"/>
        </w:rPr>
        <w:t xml:space="preserve"> </w:t>
      </w:r>
      <w:r w:rsidRPr="00752D09">
        <w:rPr>
          <w:spacing w:val="-6"/>
        </w:rPr>
        <w:t>ADX</w:t>
      </w:r>
      <w:r w:rsidRPr="00752D09">
        <w:rPr>
          <w:spacing w:val="-8"/>
        </w:rPr>
        <w:t xml:space="preserve"> </w:t>
      </w:r>
      <w:r w:rsidRPr="00752D09">
        <w:rPr>
          <w:spacing w:val="-6"/>
        </w:rPr>
        <w:t>15</w:t>
      </w:r>
      <w:r w:rsidRPr="00752D09">
        <w:rPr>
          <w:spacing w:val="-8"/>
        </w:rPr>
        <w:t xml:space="preserve"> </w:t>
      </w:r>
      <w:r w:rsidRPr="00752D09">
        <w:rPr>
          <w:spacing w:val="-6"/>
        </w:rPr>
        <w:t>Index</w:t>
      </w:r>
      <w:r w:rsidRPr="00752D09">
        <w:rPr>
          <w:spacing w:val="-8"/>
        </w:rPr>
        <w:t xml:space="preserve"> </w:t>
      </w:r>
      <w:r w:rsidRPr="00752D09">
        <w:rPr>
          <w:spacing w:val="-6"/>
        </w:rPr>
        <w:t>(FADX</w:t>
      </w:r>
      <w:r w:rsidRPr="00752D09">
        <w:rPr>
          <w:spacing w:val="-8"/>
        </w:rPr>
        <w:t xml:space="preserve"> </w:t>
      </w:r>
      <w:r w:rsidRPr="00752D09">
        <w:rPr>
          <w:spacing w:val="-6"/>
        </w:rPr>
        <w:t>15),</w:t>
      </w:r>
      <w:r w:rsidRPr="00752D09">
        <w:rPr>
          <w:spacing w:val="-8"/>
        </w:rPr>
        <w:t xml:space="preserve"> </w:t>
      </w:r>
      <w:r w:rsidRPr="00752D09">
        <w:rPr>
          <w:spacing w:val="-6"/>
        </w:rPr>
        <w:t>representing</w:t>
      </w:r>
      <w:r w:rsidRPr="00752D09">
        <w:rPr>
          <w:spacing w:val="-8"/>
        </w:rPr>
        <w:t xml:space="preserve"> </w:t>
      </w:r>
      <w:r w:rsidRPr="00752D09">
        <w:rPr>
          <w:spacing w:val="-6"/>
        </w:rPr>
        <w:t>the</w:t>
      </w:r>
      <w:r w:rsidRPr="00752D09">
        <w:rPr>
          <w:spacing w:val="-7"/>
        </w:rPr>
        <w:t xml:space="preserve"> </w:t>
      </w:r>
      <w:r w:rsidRPr="00752D09">
        <w:rPr>
          <w:spacing w:val="-6"/>
        </w:rPr>
        <w:t>top</w:t>
      </w:r>
      <w:r w:rsidRPr="00752D09">
        <w:rPr>
          <w:spacing w:val="-8"/>
        </w:rPr>
        <w:t xml:space="preserve"> </w:t>
      </w:r>
      <w:r w:rsidRPr="00752D09">
        <w:rPr>
          <w:spacing w:val="-6"/>
        </w:rPr>
        <w:t>15</w:t>
      </w:r>
      <w:r w:rsidRPr="00752D09">
        <w:rPr>
          <w:spacing w:val="-8"/>
        </w:rPr>
        <w:t xml:space="preserve"> </w:t>
      </w:r>
      <w:r w:rsidRPr="00752D09">
        <w:rPr>
          <w:spacing w:val="-6"/>
        </w:rPr>
        <w:t>largest</w:t>
      </w:r>
      <w:r w:rsidRPr="00752D09">
        <w:rPr>
          <w:spacing w:val="-8"/>
        </w:rPr>
        <w:t xml:space="preserve"> </w:t>
      </w:r>
      <w:r w:rsidRPr="00752D09">
        <w:rPr>
          <w:spacing w:val="-6"/>
        </w:rPr>
        <w:t>and</w:t>
      </w:r>
      <w:r w:rsidRPr="00752D09">
        <w:rPr>
          <w:spacing w:val="-8"/>
        </w:rPr>
        <w:t xml:space="preserve"> </w:t>
      </w:r>
      <w:r w:rsidRPr="00752D09">
        <w:rPr>
          <w:spacing w:val="-6"/>
        </w:rPr>
        <w:t>most</w:t>
      </w:r>
      <w:r w:rsidRPr="00752D09">
        <w:rPr>
          <w:spacing w:val="-8"/>
        </w:rPr>
        <w:t xml:space="preserve"> </w:t>
      </w:r>
      <w:r w:rsidRPr="00752D09">
        <w:rPr>
          <w:spacing w:val="-6"/>
        </w:rPr>
        <w:t>liquid</w:t>
      </w:r>
      <w:r w:rsidRPr="00752D09">
        <w:rPr>
          <w:spacing w:val="-8"/>
        </w:rPr>
        <w:t xml:space="preserve"> </w:t>
      </w:r>
      <w:r w:rsidRPr="00752D09">
        <w:rPr>
          <w:spacing w:val="-6"/>
        </w:rPr>
        <w:t>companies</w:t>
      </w:r>
      <w:r w:rsidRPr="00752D09">
        <w:rPr>
          <w:spacing w:val="-8"/>
        </w:rPr>
        <w:t xml:space="preserve"> </w:t>
      </w:r>
      <w:r w:rsidRPr="00752D09">
        <w:rPr>
          <w:spacing w:val="-6"/>
        </w:rPr>
        <w:t>on</w:t>
      </w:r>
      <w:r w:rsidRPr="00752D09">
        <w:rPr>
          <w:spacing w:val="-8"/>
        </w:rPr>
        <w:t xml:space="preserve"> </w:t>
      </w:r>
      <w:r w:rsidRPr="00752D09">
        <w:rPr>
          <w:spacing w:val="-6"/>
        </w:rPr>
        <w:t xml:space="preserve">the </w:t>
      </w:r>
      <w:r w:rsidRPr="00752D09">
        <w:rPr>
          <w:spacing w:val="-4"/>
        </w:rPr>
        <w:t>ADX.</w:t>
      </w:r>
    </w:p>
    <w:p w14:paraId="54ED523F" w14:textId="748252FA" w:rsidR="0043337E" w:rsidRDefault="0043337E" w:rsidP="0043337E">
      <w:pPr>
        <w:spacing w:before="1" w:line="276" w:lineRule="auto"/>
        <w:ind w:left="100" w:right="154"/>
        <w:jc w:val="both"/>
      </w:pPr>
      <w:r w:rsidRPr="00752D09">
        <w:rPr>
          <w:spacing w:val="-6"/>
        </w:rPr>
        <w:t>IHC has a clear objective of</w:t>
      </w:r>
      <w:r w:rsidRPr="00752D09">
        <w:t xml:space="preserve"> </w:t>
      </w:r>
      <w:r w:rsidRPr="00752D09">
        <w:rPr>
          <w:spacing w:val="-6"/>
        </w:rPr>
        <w:t>enhancing its portfolio through</w:t>
      </w:r>
      <w:r w:rsidRPr="00752D09">
        <w:t xml:space="preserve"> </w:t>
      </w:r>
      <w:r w:rsidRPr="00752D09">
        <w:rPr>
          <w:spacing w:val="-6"/>
        </w:rPr>
        <w:t xml:space="preserve">acquisitions, strategic investments, and business </w:t>
      </w:r>
      <w:r w:rsidRPr="00752D09">
        <w:t>combinations.</w:t>
      </w:r>
      <w:r w:rsidRPr="00752D09">
        <w:rPr>
          <w:spacing w:val="-14"/>
        </w:rPr>
        <w:t xml:space="preserve"> </w:t>
      </w:r>
      <w:r w:rsidRPr="00752D09">
        <w:t>Comprising</w:t>
      </w:r>
      <w:r w:rsidRPr="00752D09">
        <w:rPr>
          <w:spacing w:val="-14"/>
        </w:rPr>
        <w:t xml:space="preserve"> </w:t>
      </w:r>
      <w:r w:rsidRPr="00752D09">
        <w:t>more</w:t>
      </w:r>
      <w:r w:rsidRPr="00752D09">
        <w:rPr>
          <w:spacing w:val="-14"/>
        </w:rPr>
        <w:t xml:space="preserve"> </w:t>
      </w:r>
      <w:r w:rsidRPr="00752D09">
        <w:t>than</w:t>
      </w:r>
      <w:r w:rsidRPr="00752D09">
        <w:rPr>
          <w:spacing w:val="-14"/>
        </w:rPr>
        <w:t xml:space="preserve"> </w:t>
      </w:r>
      <w:r w:rsidRPr="00752D09">
        <w:rPr>
          <w:b/>
          <w:bCs/>
        </w:rPr>
        <w:t>482</w:t>
      </w:r>
      <w:r w:rsidRPr="00752D09">
        <w:rPr>
          <w:spacing w:val="-14"/>
        </w:rPr>
        <w:t xml:space="preserve"> </w:t>
      </w:r>
      <w:r w:rsidRPr="00752D09">
        <w:t>subsidiaries</w:t>
      </w:r>
      <w:r w:rsidRPr="00752D09">
        <w:rPr>
          <w:spacing w:val="-14"/>
        </w:rPr>
        <w:t xml:space="preserve"> </w:t>
      </w:r>
      <w:r w:rsidRPr="00752D09">
        <w:t>and</w:t>
      </w:r>
      <w:r w:rsidRPr="00752D09">
        <w:rPr>
          <w:spacing w:val="-14"/>
        </w:rPr>
        <w:t xml:space="preserve"> </w:t>
      </w:r>
      <w:r w:rsidR="00FB1F2B" w:rsidRPr="00752D09">
        <w:rPr>
          <w:b/>
          <w:bCs/>
        </w:rPr>
        <w:t>125,732</w:t>
      </w:r>
      <w:r w:rsidRPr="00752D09">
        <w:rPr>
          <w:spacing w:val="-14"/>
        </w:rPr>
        <w:t xml:space="preserve"> </w:t>
      </w:r>
      <w:r w:rsidRPr="00752D09">
        <w:t>employees,</w:t>
      </w:r>
      <w:r w:rsidRPr="00752D09">
        <w:rPr>
          <w:spacing w:val="-14"/>
        </w:rPr>
        <w:t xml:space="preserve"> </w:t>
      </w:r>
      <w:r w:rsidRPr="00752D09">
        <w:t>IHC</w:t>
      </w:r>
      <w:r w:rsidRPr="00752D09">
        <w:rPr>
          <w:spacing w:val="-13"/>
        </w:rPr>
        <w:t xml:space="preserve"> </w:t>
      </w:r>
      <w:r w:rsidRPr="00752D09">
        <w:t>seeks</w:t>
      </w:r>
      <w:r w:rsidRPr="00752D09">
        <w:rPr>
          <w:spacing w:val="-14"/>
        </w:rPr>
        <w:t xml:space="preserve"> </w:t>
      </w:r>
      <w:r w:rsidRPr="00752D09">
        <w:t>to</w:t>
      </w:r>
      <w:r w:rsidRPr="00752D09">
        <w:rPr>
          <w:spacing w:val="-14"/>
        </w:rPr>
        <w:t xml:space="preserve"> </w:t>
      </w:r>
      <w:r w:rsidRPr="00752D09">
        <w:t>expand</w:t>
      </w:r>
      <w:r w:rsidRPr="00752D09">
        <w:rPr>
          <w:spacing w:val="-14"/>
        </w:rPr>
        <w:t xml:space="preserve"> </w:t>
      </w:r>
      <w:r w:rsidRPr="00752D09">
        <w:t xml:space="preserve">and </w:t>
      </w:r>
      <w:r w:rsidRPr="00752D09">
        <w:rPr>
          <w:spacing w:val="-2"/>
        </w:rPr>
        <w:t>diversify</w:t>
      </w:r>
      <w:r w:rsidRPr="00752D09">
        <w:rPr>
          <w:spacing w:val="-12"/>
        </w:rPr>
        <w:t xml:space="preserve"> </w:t>
      </w:r>
      <w:r w:rsidRPr="00752D09">
        <w:rPr>
          <w:spacing w:val="-2"/>
        </w:rPr>
        <w:t>its</w:t>
      </w:r>
      <w:r w:rsidRPr="00752D09">
        <w:rPr>
          <w:spacing w:val="-12"/>
        </w:rPr>
        <w:t xml:space="preserve"> </w:t>
      </w:r>
      <w:r w:rsidRPr="00752D09">
        <w:rPr>
          <w:spacing w:val="-2"/>
        </w:rPr>
        <w:t>holdings</w:t>
      </w:r>
      <w:r w:rsidRPr="00752D09">
        <w:rPr>
          <w:spacing w:val="-12"/>
        </w:rPr>
        <w:t xml:space="preserve"> </w:t>
      </w:r>
      <w:r w:rsidRPr="00752D09">
        <w:rPr>
          <w:spacing w:val="-2"/>
        </w:rPr>
        <w:t>across</w:t>
      </w:r>
      <w:r w:rsidRPr="00752D09">
        <w:rPr>
          <w:spacing w:val="-12"/>
        </w:rPr>
        <w:t xml:space="preserve"> </w:t>
      </w:r>
      <w:r w:rsidRPr="00752D09">
        <w:rPr>
          <w:spacing w:val="-2"/>
        </w:rPr>
        <w:t>a</w:t>
      </w:r>
      <w:r w:rsidRPr="00752D09">
        <w:rPr>
          <w:spacing w:val="-12"/>
        </w:rPr>
        <w:t xml:space="preserve"> </w:t>
      </w:r>
      <w:r w:rsidRPr="00752D09">
        <w:rPr>
          <w:spacing w:val="-2"/>
        </w:rPr>
        <w:t>growing</w:t>
      </w:r>
      <w:r w:rsidRPr="00752D09">
        <w:rPr>
          <w:spacing w:val="-12"/>
        </w:rPr>
        <w:t xml:space="preserve"> </w:t>
      </w:r>
      <w:r w:rsidRPr="00752D09">
        <w:rPr>
          <w:spacing w:val="-2"/>
        </w:rPr>
        <w:t>number</w:t>
      </w:r>
      <w:r w:rsidRPr="00752D09">
        <w:rPr>
          <w:spacing w:val="-12"/>
        </w:rPr>
        <w:t xml:space="preserve"> </w:t>
      </w:r>
      <w:r w:rsidRPr="00752D09">
        <w:rPr>
          <w:spacing w:val="-2"/>
        </w:rPr>
        <w:t>of</w:t>
      </w:r>
      <w:r w:rsidRPr="00752D09">
        <w:rPr>
          <w:spacing w:val="-12"/>
        </w:rPr>
        <w:t xml:space="preserve"> </w:t>
      </w:r>
      <w:r w:rsidRPr="00752D09">
        <w:rPr>
          <w:spacing w:val="-2"/>
        </w:rPr>
        <w:t>sectors,</w:t>
      </w:r>
      <w:r w:rsidRPr="00752D09">
        <w:rPr>
          <w:spacing w:val="-12"/>
        </w:rPr>
        <w:t xml:space="preserve"> </w:t>
      </w:r>
      <w:r w:rsidRPr="00752D09">
        <w:rPr>
          <w:spacing w:val="-2"/>
        </w:rPr>
        <w:t>including</w:t>
      </w:r>
      <w:r w:rsidRPr="00752D09">
        <w:rPr>
          <w:spacing w:val="-11"/>
        </w:rPr>
        <w:t xml:space="preserve"> </w:t>
      </w:r>
      <w:r w:rsidRPr="00752D09">
        <w:rPr>
          <w:spacing w:val="-2"/>
        </w:rPr>
        <w:t>Real</w:t>
      </w:r>
      <w:r w:rsidRPr="00752D09">
        <w:rPr>
          <w:spacing w:val="-12"/>
        </w:rPr>
        <w:t xml:space="preserve"> </w:t>
      </w:r>
      <w:r w:rsidRPr="00752D09">
        <w:rPr>
          <w:spacing w:val="-2"/>
        </w:rPr>
        <w:t>Estate</w:t>
      </w:r>
      <w:r w:rsidRPr="00752D09">
        <w:rPr>
          <w:spacing w:val="-12"/>
        </w:rPr>
        <w:t xml:space="preserve"> </w:t>
      </w:r>
      <w:r w:rsidRPr="00752D09">
        <w:rPr>
          <w:spacing w:val="-2"/>
        </w:rPr>
        <w:t>Development,</w:t>
      </w:r>
      <w:r w:rsidRPr="00752D09">
        <w:rPr>
          <w:spacing w:val="-12"/>
        </w:rPr>
        <w:t xml:space="preserve"> </w:t>
      </w:r>
      <w:r w:rsidRPr="00752D09">
        <w:rPr>
          <w:spacing w:val="-2"/>
        </w:rPr>
        <w:t xml:space="preserve">Agriculture, </w:t>
      </w:r>
      <w:r w:rsidRPr="00752D09">
        <w:rPr>
          <w:spacing w:val="-6"/>
        </w:rPr>
        <w:t>Healthcare,</w:t>
      </w:r>
      <w:r w:rsidRPr="00752D09">
        <w:rPr>
          <w:spacing w:val="-8"/>
        </w:rPr>
        <w:t xml:space="preserve"> </w:t>
      </w:r>
      <w:r w:rsidRPr="00752D09">
        <w:rPr>
          <w:spacing w:val="-6"/>
        </w:rPr>
        <w:t>Food</w:t>
      </w:r>
      <w:r w:rsidRPr="00752D09">
        <w:rPr>
          <w:spacing w:val="-8"/>
        </w:rPr>
        <w:t xml:space="preserve"> </w:t>
      </w:r>
      <w:r w:rsidRPr="00752D09">
        <w:rPr>
          <w:spacing w:val="-6"/>
        </w:rPr>
        <w:t>and</w:t>
      </w:r>
      <w:r w:rsidRPr="00752D09">
        <w:rPr>
          <w:spacing w:val="-8"/>
        </w:rPr>
        <w:t xml:space="preserve"> </w:t>
      </w:r>
      <w:r w:rsidRPr="00752D09">
        <w:rPr>
          <w:spacing w:val="-6"/>
        </w:rPr>
        <w:t>Beverage,</w:t>
      </w:r>
      <w:r w:rsidRPr="00752D09">
        <w:rPr>
          <w:spacing w:val="-8"/>
        </w:rPr>
        <w:t xml:space="preserve"> </w:t>
      </w:r>
      <w:r w:rsidRPr="00752D09">
        <w:rPr>
          <w:spacing w:val="-6"/>
        </w:rPr>
        <w:t>Utilities,</w:t>
      </w:r>
      <w:r w:rsidRPr="00752D09">
        <w:rPr>
          <w:spacing w:val="-8"/>
        </w:rPr>
        <w:t xml:space="preserve"> </w:t>
      </w:r>
      <w:r w:rsidRPr="00752D09">
        <w:rPr>
          <w:spacing w:val="-6"/>
        </w:rPr>
        <w:t>Industries,</w:t>
      </w:r>
      <w:r w:rsidRPr="00752D09">
        <w:rPr>
          <w:spacing w:val="-8"/>
        </w:rPr>
        <w:t xml:space="preserve"> </w:t>
      </w:r>
      <w:r w:rsidRPr="00752D09">
        <w:rPr>
          <w:spacing w:val="-6"/>
        </w:rPr>
        <w:t>IT</w:t>
      </w:r>
      <w:r w:rsidRPr="00752D09">
        <w:rPr>
          <w:spacing w:val="-8"/>
        </w:rPr>
        <w:t xml:space="preserve"> </w:t>
      </w:r>
      <w:r w:rsidRPr="00752D09">
        <w:rPr>
          <w:spacing w:val="-6"/>
        </w:rPr>
        <w:t>and</w:t>
      </w:r>
      <w:r w:rsidRPr="00752D09">
        <w:rPr>
          <w:spacing w:val="-8"/>
        </w:rPr>
        <w:t xml:space="preserve"> </w:t>
      </w:r>
      <w:r w:rsidRPr="00752D09">
        <w:rPr>
          <w:spacing w:val="-6"/>
        </w:rPr>
        <w:t>Communications</w:t>
      </w:r>
      <w:r>
        <w:rPr>
          <w:spacing w:val="-6"/>
        </w:rPr>
        <w:t>,</w:t>
      </w:r>
      <w:r>
        <w:rPr>
          <w:spacing w:val="-8"/>
        </w:rPr>
        <w:t xml:space="preserve"> </w:t>
      </w:r>
      <w:r>
        <w:rPr>
          <w:spacing w:val="-6"/>
        </w:rPr>
        <w:t>Retail</w:t>
      </w:r>
      <w:r>
        <w:rPr>
          <w:spacing w:val="-7"/>
        </w:rPr>
        <w:t xml:space="preserve"> </w:t>
      </w:r>
      <w:r>
        <w:rPr>
          <w:spacing w:val="-6"/>
        </w:rPr>
        <w:t>and</w:t>
      </w:r>
      <w:r>
        <w:rPr>
          <w:spacing w:val="-8"/>
        </w:rPr>
        <w:t xml:space="preserve"> </w:t>
      </w:r>
      <w:r>
        <w:rPr>
          <w:spacing w:val="-6"/>
        </w:rPr>
        <w:t>Leisure,</w:t>
      </w:r>
      <w:r>
        <w:rPr>
          <w:spacing w:val="-8"/>
        </w:rPr>
        <w:t xml:space="preserve"> </w:t>
      </w:r>
      <w:r>
        <w:rPr>
          <w:spacing w:val="-6"/>
        </w:rPr>
        <w:t>and</w:t>
      </w:r>
      <w:r>
        <w:rPr>
          <w:spacing w:val="-8"/>
        </w:rPr>
        <w:t xml:space="preserve"> </w:t>
      </w:r>
      <w:r>
        <w:rPr>
          <w:spacing w:val="-6"/>
        </w:rPr>
        <w:t>Capital.</w:t>
      </w:r>
    </w:p>
    <w:p w14:paraId="5436A891" w14:textId="7F5F89F7" w:rsidR="0043337E" w:rsidRPr="00CF1DDE" w:rsidRDefault="0043337E" w:rsidP="00CF1DDE">
      <w:pPr>
        <w:spacing w:before="127" w:line="276" w:lineRule="auto"/>
        <w:ind w:left="100" w:right="160"/>
        <w:jc w:val="both"/>
      </w:pPr>
      <w:r>
        <w:rPr>
          <w:spacing w:val="-6"/>
        </w:rPr>
        <w:t>With</w:t>
      </w:r>
      <w:r>
        <w:rPr>
          <w:spacing w:val="-8"/>
        </w:rPr>
        <w:t xml:space="preserve"> </w:t>
      </w:r>
      <w:r>
        <w:rPr>
          <w:spacing w:val="-6"/>
        </w:rPr>
        <w:t>a</w:t>
      </w:r>
      <w:r>
        <w:rPr>
          <w:spacing w:val="-8"/>
        </w:rPr>
        <w:t xml:space="preserve"> </w:t>
      </w:r>
      <w:r>
        <w:rPr>
          <w:spacing w:val="-6"/>
        </w:rPr>
        <w:t>core</w:t>
      </w:r>
      <w:r>
        <w:rPr>
          <w:spacing w:val="-8"/>
        </w:rPr>
        <w:t xml:space="preserve"> </w:t>
      </w:r>
      <w:r>
        <w:rPr>
          <w:spacing w:val="-6"/>
        </w:rPr>
        <w:t>strategy</w:t>
      </w:r>
      <w:r>
        <w:rPr>
          <w:spacing w:val="-8"/>
        </w:rPr>
        <w:t xml:space="preserve"> </w:t>
      </w:r>
      <w:r>
        <w:rPr>
          <w:spacing w:val="-6"/>
        </w:rPr>
        <w:t>to</w:t>
      </w:r>
      <w:r>
        <w:rPr>
          <w:spacing w:val="-8"/>
        </w:rPr>
        <w:t xml:space="preserve"> </w:t>
      </w:r>
      <w:r>
        <w:rPr>
          <w:spacing w:val="-6"/>
        </w:rPr>
        <w:t>enhance</w:t>
      </w:r>
      <w:r>
        <w:rPr>
          <w:spacing w:val="-8"/>
        </w:rPr>
        <w:t xml:space="preserve"> </w:t>
      </w:r>
      <w:r>
        <w:rPr>
          <w:spacing w:val="-6"/>
        </w:rPr>
        <w:t>shareholder</w:t>
      </w:r>
      <w:r>
        <w:rPr>
          <w:spacing w:val="-8"/>
        </w:rPr>
        <w:t xml:space="preserve"> </w:t>
      </w:r>
      <w:r>
        <w:rPr>
          <w:spacing w:val="-6"/>
        </w:rPr>
        <w:t>value</w:t>
      </w:r>
      <w:r>
        <w:rPr>
          <w:spacing w:val="-8"/>
        </w:rPr>
        <w:t xml:space="preserve"> </w:t>
      </w:r>
      <w:r>
        <w:rPr>
          <w:spacing w:val="-6"/>
        </w:rPr>
        <w:t>and</w:t>
      </w:r>
      <w:r>
        <w:rPr>
          <w:spacing w:val="-8"/>
        </w:rPr>
        <w:t xml:space="preserve"> </w:t>
      </w:r>
      <w:r>
        <w:rPr>
          <w:spacing w:val="-6"/>
        </w:rPr>
        <w:t>achieve</w:t>
      </w:r>
      <w:r>
        <w:rPr>
          <w:spacing w:val="-7"/>
        </w:rPr>
        <w:t xml:space="preserve"> </w:t>
      </w:r>
      <w:r>
        <w:rPr>
          <w:spacing w:val="-6"/>
        </w:rPr>
        <w:t>growth,</w:t>
      </w:r>
      <w:r>
        <w:rPr>
          <w:spacing w:val="-8"/>
        </w:rPr>
        <w:t xml:space="preserve"> </w:t>
      </w:r>
      <w:r>
        <w:rPr>
          <w:spacing w:val="-6"/>
        </w:rPr>
        <w:t>IHC</w:t>
      </w:r>
      <w:r>
        <w:rPr>
          <w:spacing w:val="-7"/>
        </w:rPr>
        <w:t xml:space="preserve"> </w:t>
      </w:r>
      <w:r>
        <w:rPr>
          <w:spacing w:val="-6"/>
        </w:rPr>
        <w:t>drives</w:t>
      </w:r>
      <w:r>
        <w:rPr>
          <w:spacing w:val="-7"/>
        </w:rPr>
        <w:t xml:space="preserve"> </w:t>
      </w:r>
      <w:r>
        <w:rPr>
          <w:spacing w:val="-6"/>
        </w:rPr>
        <w:t>operational</w:t>
      </w:r>
      <w:r>
        <w:rPr>
          <w:spacing w:val="-8"/>
        </w:rPr>
        <w:t xml:space="preserve"> </w:t>
      </w:r>
      <w:r>
        <w:rPr>
          <w:spacing w:val="-6"/>
        </w:rPr>
        <w:t xml:space="preserve">synergies and </w:t>
      </w:r>
      <w:r>
        <w:rPr>
          <w:spacing w:val="-4"/>
        </w:rPr>
        <w:t>maximizes</w:t>
      </w:r>
      <w:r>
        <w:rPr>
          <w:spacing w:val="-10"/>
        </w:rPr>
        <w:t xml:space="preserve"> </w:t>
      </w:r>
      <w:r>
        <w:rPr>
          <w:spacing w:val="-4"/>
        </w:rPr>
        <w:t>cost</w:t>
      </w:r>
      <w:r>
        <w:rPr>
          <w:spacing w:val="-10"/>
        </w:rPr>
        <w:t xml:space="preserve"> </w:t>
      </w:r>
      <w:r>
        <w:rPr>
          <w:spacing w:val="-4"/>
        </w:rPr>
        <w:t>efficiencies</w:t>
      </w:r>
      <w:r>
        <w:rPr>
          <w:spacing w:val="-10"/>
        </w:rPr>
        <w:t xml:space="preserve"> </w:t>
      </w:r>
      <w:r>
        <w:rPr>
          <w:spacing w:val="-4"/>
        </w:rPr>
        <w:t>across</w:t>
      </w:r>
      <w:r>
        <w:rPr>
          <w:spacing w:val="-10"/>
        </w:rPr>
        <w:t xml:space="preserve"> </w:t>
      </w:r>
      <w:r>
        <w:rPr>
          <w:spacing w:val="-4"/>
        </w:rPr>
        <w:t>all</w:t>
      </w:r>
      <w:r>
        <w:rPr>
          <w:spacing w:val="-10"/>
        </w:rPr>
        <w:t xml:space="preserve"> </w:t>
      </w:r>
      <w:r>
        <w:rPr>
          <w:spacing w:val="-4"/>
        </w:rPr>
        <w:t>verticals</w:t>
      </w:r>
      <w:r>
        <w:rPr>
          <w:spacing w:val="-10"/>
        </w:rPr>
        <w:t xml:space="preserve"> </w:t>
      </w:r>
      <w:r>
        <w:rPr>
          <w:spacing w:val="-4"/>
        </w:rPr>
        <w:t>–</w:t>
      </w:r>
      <w:r>
        <w:rPr>
          <w:spacing w:val="-10"/>
        </w:rPr>
        <w:t xml:space="preserve"> </w:t>
      </w:r>
      <w:r>
        <w:rPr>
          <w:spacing w:val="-4"/>
        </w:rPr>
        <w:t>it</w:t>
      </w:r>
      <w:r>
        <w:rPr>
          <w:spacing w:val="-10"/>
        </w:rPr>
        <w:t xml:space="preserve"> </w:t>
      </w:r>
      <w:r>
        <w:rPr>
          <w:spacing w:val="-4"/>
        </w:rPr>
        <w:t>also</w:t>
      </w:r>
      <w:r>
        <w:rPr>
          <w:spacing w:val="-10"/>
        </w:rPr>
        <w:t xml:space="preserve"> </w:t>
      </w:r>
      <w:r>
        <w:rPr>
          <w:spacing w:val="-4"/>
        </w:rPr>
        <w:t>continues</w:t>
      </w:r>
      <w:r w:rsidR="00CF1DDE">
        <w:t xml:space="preserve"> </w:t>
      </w:r>
      <w:r>
        <w:t>to</w:t>
      </w:r>
      <w:r>
        <w:rPr>
          <w:spacing w:val="-14"/>
        </w:rPr>
        <w:t xml:space="preserve"> </w:t>
      </w:r>
      <w:r>
        <w:t>evaluate</w:t>
      </w:r>
      <w:r>
        <w:rPr>
          <w:spacing w:val="-14"/>
        </w:rPr>
        <w:t xml:space="preserve"> </w:t>
      </w:r>
      <w:r>
        <w:t>investment</w:t>
      </w:r>
      <w:r>
        <w:rPr>
          <w:spacing w:val="-14"/>
        </w:rPr>
        <w:t xml:space="preserve"> </w:t>
      </w:r>
      <w:r>
        <w:t>opportunities</w:t>
      </w:r>
      <w:r>
        <w:rPr>
          <w:spacing w:val="-14"/>
        </w:rPr>
        <w:t xml:space="preserve"> </w:t>
      </w:r>
      <w:r>
        <w:t>through</w:t>
      </w:r>
      <w:r>
        <w:rPr>
          <w:spacing w:val="-14"/>
        </w:rPr>
        <w:t xml:space="preserve"> </w:t>
      </w:r>
      <w:r>
        <w:t>direct</w:t>
      </w:r>
      <w:r>
        <w:rPr>
          <w:spacing w:val="-14"/>
        </w:rPr>
        <w:t xml:space="preserve"> </w:t>
      </w:r>
      <w:r>
        <w:t>ownership</w:t>
      </w:r>
      <w:r>
        <w:rPr>
          <w:spacing w:val="-14"/>
        </w:rPr>
        <w:t xml:space="preserve"> </w:t>
      </w:r>
      <w:r>
        <w:t>and</w:t>
      </w:r>
      <w:r>
        <w:rPr>
          <w:spacing w:val="-14"/>
        </w:rPr>
        <w:t xml:space="preserve"> </w:t>
      </w:r>
      <w:r>
        <w:t>entering</w:t>
      </w:r>
      <w:r>
        <w:rPr>
          <w:spacing w:val="-14"/>
        </w:rPr>
        <w:t xml:space="preserve"> </w:t>
      </w:r>
      <w:r>
        <w:t>partnerships</w:t>
      </w:r>
      <w:r>
        <w:rPr>
          <w:spacing w:val="-13"/>
        </w:rPr>
        <w:t xml:space="preserve"> </w:t>
      </w:r>
      <w:r>
        <w:t>in</w:t>
      </w:r>
      <w:r>
        <w:rPr>
          <w:spacing w:val="-14"/>
        </w:rPr>
        <w:t xml:space="preserve"> </w:t>
      </w:r>
      <w:r>
        <w:t>the</w:t>
      </w:r>
      <w:r>
        <w:rPr>
          <w:spacing w:val="-14"/>
        </w:rPr>
        <w:t xml:space="preserve"> </w:t>
      </w:r>
      <w:r>
        <w:t>UAE</w:t>
      </w:r>
      <w:r>
        <w:rPr>
          <w:spacing w:val="-14"/>
        </w:rPr>
        <w:t xml:space="preserve"> </w:t>
      </w:r>
      <w:r>
        <w:t xml:space="preserve">and </w:t>
      </w:r>
      <w:r>
        <w:rPr>
          <w:spacing w:val="-4"/>
        </w:rPr>
        <w:t>abroad. As the world</w:t>
      </w:r>
      <w:r>
        <w:rPr>
          <w:spacing w:val="-6"/>
        </w:rPr>
        <w:t xml:space="preserve"> </w:t>
      </w:r>
      <w:r>
        <w:rPr>
          <w:spacing w:val="-4"/>
        </w:rPr>
        <w:t xml:space="preserve">changes and new opportunities arise, IHC remains focused on resilience, innovation, </w:t>
      </w:r>
      <w:r>
        <w:rPr>
          <w:spacing w:val="-2"/>
        </w:rPr>
        <w:t>and</w:t>
      </w:r>
      <w:r>
        <w:rPr>
          <w:spacing w:val="-12"/>
        </w:rPr>
        <w:t xml:space="preserve"> </w:t>
      </w:r>
      <w:r>
        <w:rPr>
          <w:spacing w:val="-2"/>
        </w:rPr>
        <w:t>redefining</w:t>
      </w:r>
      <w:r>
        <w:rPr>
          <w:spacing w:val="-12"/>
        </w:rPr>
        <w:t xml:space="preserve"> </w:t>
      </w:r>
      <w:r>
        <w:rPr>
          <w:spacing w:val="-2"/>
        </w:rPr>
        <w:t>the</w:t>
      </w:r>
      <w:r>
        <w:rPr>
          <w:spacing w:val="-12"/>
        </w:rPr>
        <w:t xml:space="preserve"> </w:t>
      </w:r>
      <w:r>
        <w:rPr>
          <w:spacing w:val="-2"/>
        </w:rPr>
        <w:t>marketplace</w:t>
      </w:r>
      <w:r>
        <w:rPr>
          <w:spacing w:val="-12"/>
        </w:rPr>
        <w:t xml:space="preserve"> </w:t>
      </w:r>
      <w:r>
        <w:rPr>
          <w:spacing w:val="-2"/>
        </w:rPr>
        <w:t>for</w:t>
      </w:r>
      <w:r>
        <w:rPr>
          <w:spacing w:val="-12"/>
        </w:rPr>
        <w:t xml:space="preserve"> </w:t>
      </w:r>
      <w:r>
        <w:rPr>
          <w:spacing w:val="-2"/>
        </w:rPr>
        <w:t>itself,</w:t>
      </w:r>
      <w:r>
        <w:rPr>
          <w:spacing w:val="-12"/>
        </w:rPr>
        <w:t xml:space="preserve"> </w:t>
      </w:r>
      <w:r>
        <w:rPr>
          <w:spacing w:val="-2"/>
        </w:rPr>
        <w:t>its</w:t>
      </w:r>
      <w:r>
        <w:rPr>
          <w:spacing w:val="-12"/>
        </w:rPr>
        <w:t xml:space="preserve"> </w:t>
      </w:r>
      <w:r>
        <w:rPr>
          <w:spacing w:val="-2"/>
        </w:rPr>
        <w:t>clients,</w:t>
      </w:r>
      <w:r>
        <w:rPr>
          <w:spacing w:val="-12"/>
        </w:rPr>
        <w:t xml:space="preserve"> </w:t>
      </w:r>
      <w:r>
        <w:rPr>
          <w:spacing w:val="-2"/>
        </w:rPr>
        <w:t>and</w:t>
      </w:r>
      <w:r>
        <w:rPr>
          <w:spacing w:val="-12"/>
        </w:rPr>
        <w:t xml:space="preserve"> </w:t>
      </w:r>
      <w:r>
        <w:rPr>
          <w:spacing w:val="-2"/>
        </w:rPr>
        <w:t>its</w:t>
      </w:r>
      <w:r>
        <w:rPr>
          <w:spacing w:val="-11"/>
        </w:rPr>
        <w:t xml:space="preserve"> </w:t>
      </w:r>
      <w:r>
        <w:rPr>
          <w:spacing w:val="-2"/>
        </w:rPr>
        <w:t>partners.</w:t>
      </w:r>
    </w:p>
    <w:p w14:paraId="204E8EC9" w14:textId="77777777" w:rsidR="00225118" w:rsidRDefault="00225118" w:rsidP="0043337E">
      <w:pPr>
        <w:spacing w:before="121" w:line="276" w:lineRule="auto"/>
        <w:ind w:left="100" w:right="161"/>
        <w:jc w:val="both"/>
        <w:rPr>
          <w:spacing w:val="-2"/>
        </w:rPr>
      </w:pPr>
    </w:p>
    <w:p w14:paraId="25AD6290" w14:textId="00C87BFB" w:rsidR="00B04A5E" w:rsidRPr="00225118" w:rsidRDefault="00225118" w:rsidP="00225118">
      <w:pPr>
        <w:bidi/>
        <w:jc w:val="center"/>
        <w:rPr>
          <w:rFonts w:asciiTheme="minorBidi" w:hAnsiTheme="minorBidi"/>
          <w:b/>
          <w:bCs/>
          <w:sz w:val="22"/>
          <w:szCs w:val="22"/>
        </w:rPr>
      </w:pPr>
      <w:r w:rsidRPr="006F6927">
        <w:rPr>
          <w:rFonts w:asciiTheme="minorBidi" w:hAnsiTheme="minorBidi"/>
          <w:b/>
          <w:bCs/>
          <w:sz w:val="22"/>
          <w:szCs w:val="22"/>
        </w:rPr>
        <w:t xml:space="preserve">www.ihcuae.com </w:t>
      </w:r>
      <w:r w:rsidR="00B04A5E" w:rsidRPr="002618A7">
        <w:rPr>
          <w:rFonts w:ascii="Calibri" w:hAnsi="Calibri" w:cs="Calibri"/>
          <w:sz w:val="24"/>
          <w:szCs w:val="24"/>
        </w:rPr>
        <w:tab/>
      </w:r>
    </w:p>
    <w:p w14:paraId="07AAEF94" w14:textId="77777777" w:rsidR="00B04A5E" w:rsidRPr="002618A7" w:rsidRDefault="00B04A5E" w:rsidP="00B04A5E">
      <w:pPr>
        <w:tabs>
          <w:tab w:val="left" w:pos="6420"/>
        </w:tabs>
        <w:spacing w:after="0"/>
        <w:jc w:val="both"/>
        <w:rPr>
          <w:rFonts w:ascii="Calibri" w:hAnsi="Calibri" w:cs="Calibri"/>
          <w:b/>
          <w:bCs/>
        </w:rPr>
      </w:pPr>
      <w:r w:rsidRPr="002618A7">
        <w:rPr>
          <w:rFonts w:ascii="Calibri" w:hAnsi="Calibri" w:cs="Calibri"/>
          <w:b/>
          <w:bCs/>
        </w:rPr>
        <w:t>Media Contacts</w:t>
      </w:r>
    </w:p>
    <w:p w14:paraId="43B5BC42" w14:textId="77777777" w:rsidR="00B04A5E" w:rsidRPr="002618A7" w:rsidRDefault="00B04A5E" w:rsidP="00B04A5E">
      <w:pPr>
        <w:tabs>
          <w:tab w:val="left" w:pos="6420"/>
        </w:tabs>
        <w:spacing w:after="0"/>
        <w:jc w:val="both"/>
        <w:rPr>
          <w:rFonts w:ascii="Calibri" w:hAnsi="Calibri" w:cs="Calibri"/>
        </w:rPr>
      </w:pPr>
      <w:r w:rsidRPr="002618A7">
        <w:rPr>
          <w:rFonts w:ascii="Calibri" w:hAnsi="Calibri" w:cs="Calibri"/>
        </w:rPr>
        <w:t xml:space="preserve">Ahmad Ibrahim </w:t>
      </w:r>
    </w:p>
    <w:p w14:paraId="2E04125C" w14:textId="77777777" w:rsidR="00B04A5E" w:rsidRPr="002618A7" w:rsidRDefault="00B04A5E" w:rsidP="00B04A5E">
      <w:pPr>
        <w:tabs>
          <w:tab w:val="left" w:pos="6420"/>
        </w:tabs>
        <w:spacing w:after="0"/>
        <w:jc w:val="both"/>
        <w:rPr>
          <w:rFonts w:ascii="Calibri" w:hAnsi="Calibri" w:cs="Calibri"/>
        </w:rPr>
      </w:pPr>
      <w:r w:rsidRPr="002618A7">
        <w:rPr>
          <w:rFonts w:ascii="Calibri" w:hAnsi="Calibri" w:cs="Calibri"/>
        </w:rPr>
        <w:t xml:space="preserve">Corporate Communication &amp; Media Manager </w:t>
      </w:r>
    </w:p>
    <w:p w14:paraId="6D4119DA" w14:textId="77777777" w:rsidR="00B04A5E" w:rsidRPr="002618A7" w:rsidRDefault="00000000" w:rsidP="00B04A5E">
      <w:pPr>
        <w:tabs>
          <w:tab w:val="left" w:pos="6420"/>
        </w:tabs>
        <w:spacing w:after="0"/>
        <w:jc w:val="both"/>
        <w:rPr>
          <w:rFonts w:ascii="Calibri" w:hAnsi="Calibri" w:cs="Calibri"/>
        </w:rPr>
      </w:pPr>
      <w:hyperlink r:id="rId11" w:history="1">
        <w:r w:rsidR="00B04A5E" w:rsidRPr="002618A7">
          <w:rPr>
            <w:rStyle w:val="Hyperlink"/>
            <w:rFonts w:ascii="Calibri" w:hAnsi="Calibri" w:cs="Calibri"/>
          </w:rPr>
          <w:t>Ahmad.ibrahim@ihcuae.com</w:t>
        </w:r>
      </w:hyperlink>
      <w:r w:rsidR="00B04A5E" w:rsidRPr="002618A7">
        <w:rPr>
          <w:rFonts w:ascii="Calibri" w:hAnsi="Calibri" w:cs="Calibri"/>
        </w:rPr>
        <w:t xml:space="preserve"> </w:t>
      </w:r>
    </w:p>
    <w:p w14:paraId="7589B681" w14:textId="77777777" w:rsidR="00B04A5E" w:rsidRPr="002618A7" w:rsidRDefault="00B04A5E" w:rsidP="00B04A5E">
      <w:pPr>
        <w:spacing w:after="0"/>
        <w:jc w:val="both"/>
        <w:rPr>
          <w:rFonts w:ascii="Calibri" w:hAnsi="Calibri" w:cs="Calibri"/>
        </w:rPr>
      </w:pPr>
    </w:p>
    <w:p w14:paraId="1F9AE964" w14:textId="77777777" w:rsidR="00B04A5E" w:rsidRPr="002618A7" w:rsidRDefault="00B04A5E" w:rsidP="00B04A5E">
      <w:pPr>
        <w:rPr>
          <w:rFonts w:ascii="Calibri" w:hAnsi="Calibri" w:cs="Calibri"/>
          <w:sz w:val="24"/>
          <w:szCs w:val="24"/>
        </w:rPr>
      </w:pPr>
    </w:p>
    <w:p w14:paraId="1153AA2F" w14:textId="2BFCF3E7" w:rsidR="00A6580E" w:rsidRPr="002618A7" w:rsidRDefault="00A6580E" w:rsidP="00B04A5E">
      <w:pPr>
        <w:rPr>
          <w:rFonts w:ascii="Calibri" w:hAnsi="Calibri" w:cs="Calibri"/>
        </w:rPr>
      </w:pPr>
    </w:p>
    <w:sectPr w:rsidR="00A6580E" w:rsidRPr="002618A7" w:rsidSect="007A4AB2">
      <w:headerReference w:type="default" r:id="rId12"/>
      <w:footerReference w:type="default" r:id="rId13"/>
      <w:headerReference w:type="first" r:id="rId14"/>
      <w:footerReference w:type="first" r:id="rId15"/>
      <w:pgSz w:w="11907" w:h="16839" w:code="9"/>
      <w:pgMar w:top="20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B4AD" w14:textId="77777777" w:rsidR="002A74CA" w:rsidRDefault="002A74CA">
      <w:pPr>
        <w:spacing w:after="0"/>
      </w:pPr>
      <w:r>
        <w:separator/>
      </w:r>
    </w:p>
  </w:endnote>
  <w:endnote w:type="continuationSeparator" w:id="0">
    <w:p w14:paraId="3A33B7F3" w14:textId="77777777" w:rsidR="002A74CA" w:rsidRDefault="002A7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C828"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8F5376">
          <w:rPr>
            <w:noProof/>
          </w:rPr>
          <w:t>3</w:t>
        </w:r>
        <w:r w:rsidR="00353DBF" w:rsidRPr="00902929">
          <w:rPr>
            <w:noProof/>
          </w:rPr>
          <w:fldChar w:fldCharType="end"/>
        </w:r>
      </w:sdtContent>
    </w:sdt>
  </w:p>
  <w:p w14:paraId="12E07C8D" w14:textId="77777777" w:rsidR="003E570E" w:rsidRDefault="003E570E"/>
  <w:p w14:paraId="4916F4C7" w14:textId="77777777" w:rsidR="003E570E" w:rsidRDefault="003E57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37E"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8F5376">
          <w:rPr>
            <w:noProof/>
            <w:sz w:val="14"/>
          </w:rPr>
          <w:t>1</w:t>
        </w:r>
        <w:r w:rsidR="00D21B39" w:rsidRPr="001E0ECE">
          <w:rPr>
            <w:noProof/>
            <w:sz w:val="14"/>
          </w:rPr>
          <w:fldChar w:fldCharType="end"/>
        </w:r>
      </w:sdtContent>
    </w:sdt>
  </w:p>
  <w:p w14:paraId="77589670" w14:textId="77777777" w:rsidR="003E570E" w:rsidRDefault="003E570E"/>
  <w:p w14:paraId="1C903356" w14:textId="77777777" w:rsidR="003E570E" w:rsidRDefault="003E5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8272" w14:textId="77777777" w:rsidR="002A74CA" w:rsidRDefault="002A74CA">
      <w:pPr>
        <w:spacing w:after="0"/>
      </w:pPr>
      <w:r>
        <w:separator/>
      </w:r>
    </w:p>
  </w:footnote>
  <w:footnote w:type="continuationSeparator" w:id="0">
    <w:p w14:paraId="01F886EA" w14:textId="77777777" w:rsidR="002A74CA" w:rsidRDefault="002A74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D04C" w14:textId="77777777" w:rsidR="00225118" w:rsidRDefault="00225118" w:rsidP="00225118">
    <w:pPr>
      <w:jc w:val="right"/>
      <w:rPr>
        <w:sz w:val="28"/>
        <w:szCs w:val="28"/>
      </w:rPr>
    </w:pPr>
    <w:r>
      <w:rPr>
        <w:noProof/>
      </w:rPr>
      <w:drawing>
        <wp:anchor distT="0" distB="0" distL="114300" distR="114300" simplePos="0" relativeHeight="251664384" behindDoc="0" locked="0" layoutInCell="1" allowOverlap="1" wp14:anchorId="20B0DBEF" wp14:editId="3BF2359E">
          <wp:simplePos x="0" y="0"/>
          <wp:positionH relativeFrom="column">
            <wp:posOffset>4965834</wp:posOffset>
          </wp:positionH>
          <wp:positionV relativeFrom="paragraph">
            <wp:posOffset>-91440</wp:posOffset>
          </wp:positionV>
          <wp:extent cx="799179" cy="8509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001BD" w14:textId="7D154501" w:rsidR="00225118" w:rsidRDefault="00225118" w:rsidP="00225118">
    <w:pPr>
      <w:jc w:val="right"/>
      <w:rPr>
        <w:rFonts w:ascii="Calibri" w:hAnsi="Calibri" w:cs="Calibri"/>
        <w:bCs/>
        <w:sz w:val="24"/>
        <w:szCs w:val="24"/>
        <w:lang w:val="en-US"/>
      </w:rPr>
    </w:pPr>
  </w:p>
  <w:p w14:paraId="14FF70B1" w14:textId="77777777" w:rsidR="007253F7" w:rsidRPr="00B04A5E" w:rsidRDefault="007253F7" w:rsidP="00225118">
    <w:pPr>
      <w:jc w:val="right"/>
      <w:rPr>
        <w:b/>
        <w:bCs/>
        <w:sz w:val="10"/>
        <w:szCs w:val="10"/>
      </w:rPr>
    </w:pPr>
  </w:p>
  <w:p w14:paraId="28DF7C50" w14:textId="77777777" w:rsidR="00225118" w:rsidRPr="00B04A5E" w:rsidRDefault="00225118" w:rsidP="00225118">
    <w:pPr>
      <w:jc w:val="right"/>
      <w:rPr>
        <w:sz w:val="22"/>
        <w:szCs w:val="22"/>
      </w:rPr>
    </w:pPr>
    <w:r w:rsidRPr="00B04A5E">
      <w:rPr>
        <w:sz w:val="22"/>
        <w:szCs w:val="22"/>
      </w:rPr>
      <w:t>Press Release</w:t>
    </w:r>
  </w:p>
  <w:p w14:paraId="7BB6EC21" w14:textId="53F84FDE" w:rsidR="003E570E" w:rsidRDefault="003E5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A73C" w14:textId="65CD5067" w:rsidR="00BE7F86" w:rsidRDefault="00BE7F86" w:rsidP="00A278E2">
    <w:pPr>
      <w:jc w:val="right"/>
      <w:rPr>
        <w:sz w:val="28"/>
        <w:szCs w:val="28"/>
      </w:rPr>
    </w:pPr>
    <w:r>
      <w:rPr>
        <w:noProof/>
      </w:rPr>
      <w:drawing>
        <wp:anchor distT="0" distB="0" distL="114300" distR="114300" simplePos="0" relativeHeight="251662336" behindDoc="0" locked="0" layoutInCell="1" allowOverlap="1" wp14:anchorId="2D751FC4" wp14:editId="1B0C37F3">
          <wp:simplePos x="0" y="0"/>
          <wp:positionH relativeFrom="column">
            <wp:posOffset>4965700</wp:posOffset>
          </wp:positionH>
          <wp:positionV relativeFrom="paragraph">
            <wp:posOffset>-35059</wp:posOffset>
          </wp:positionV>
          <wp:extent cx="798830"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8830"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F2FB1E" w14:textId="095A3C70" w:rsidR="00A278E2" w:rsidRDefault="00A278E2" w:rsidP="00A278E2">
    <w:pPr>
      <w:jc w:val="right"/>
      <w:rPr>
        <w:sz w:val="28"/>
        <w:szCs w:val="28"/>
      </w:rPr>
    </w:pPr>
  </w:p>
  <w:p w14:paraId="560A7ADB" w14:textId="77777777" w:rsidR="00B04A5E" w:rsidRPr="00B04A5E" w:rsidRDefault="00B04A5E" w:rsidP="007A4AB2">
    <w:pPr>
      <w:jc w:val="right"/>
      <w:rPr>
        <w:b/>
        <w:bCs/>
        <w:sz w:val="10"/>
        <w:szCs w:val="10"/>
      </w:rPr>
    </w:pPr>
  </w:p>
  <w:p w14:paraId="0110E07C" w14:textId="3918FA2F" w:rsidR="003E570E" w:rsidRPr="00B04A5E" w:rsidRDefault="009F43F5" w:rsidP="00225118">
    <w:pPr>
      <w:jc w:val="right"/>
      <w:rPr>
        <w:sz w:val="22"/>
        <w:szCs w:val="22"/>
      </w:rPr>
    </w:pPr>
    <w:r w:rsidRPr="00B04A5E">
      <w:rPr>
        <w:sz w:val="22"/>
        <w:szCs w:val="2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12E7"/>
    <w:multiLevelType w:val="hybridMultilevel"/>
    <w:tmpl w:val="9C62D0A2"/>
    <w:lvl w:ilvl="0" w:tplc="27961D2E">
      <w:start w:val="1"/>
      <w:numFmt w:val="bullet"/>
      <w:lvlText w:val=""/>
      <w:lvlJc w:val="left"/>
      <w:pPr>
        <w:ind w:left="720" w:hanging="360"/>
      </w:pPr>
      <w:rPr>
        <w:rFonts w:ascii="Symbol" w:hAnsi="Symbol" w:hint="default"/>
      </w:rPr>
    </w:lvl>
    <w:lvl w:ilvl="1" w:tplc="D91CA1A0" w:tentative="1">
      <w:start w:val="1"/>
      <w:numFmt w:val="bullet"/>
      <w:lvlText w:val="o"/>
      <w:lvlJc w:val="left"/>
      <w:pPr>
        <w:ind w:left="1440" w:hanging="360"/>
      </w:pPr>
      <w:rPr>
        <w:rFonts w:ascii="Courier New" w:hAnsi="Courier New" w:cs="Courier New" w:hint="default"/>
      </w:rPr>
    </w:lvl>
    <w:lvl w:ilvl="2" w:tplc="15F81236" w:tentative="1">
      <w:start w:val="1"/>
      <w:numFmt w:val="bullet"/>
      <w:lvlText w:val=""/>
      <w:lvlJc w:val="left"/>
      <w:pPr>
        <w:ind w:left="2160" w:hanging="360"/>
      </w:pPr>
      <w:rPr>
        <w:rFonts w:ascii="Wingdings" w:hAnsi="Wingdings" w:hint="default"/>
      </w:rPr>
    </w:lvl>
    <w:lvl w:ilvl="3" w:tplc="EF90E8DE" w:tentative="1">
      <w:start w:val="1"/>
      <w:numFmt w:val="bullet"/>
      <w:lvlText w:val=""/>
      <w:lvlJc w:val="left"/>
      <w:pPr>
        <w:ind w:left="2880" w:hanging="360"/>
      </w:pPr>
      <w:rPr>
        <w:rFonts w:ascii="Symbol" w:hAnsi="Symbol" w:hint="default"/>
      </w:rPr>
    </w:lvl>
    <w:lvl w:ilvl="4" w:tplc="30488BF4" w:tentative="1">
      <w:start w:val="1"/>
      <w:numFmt w:val="bullet"/>
      <w:lvlText w:val="o"/>
      <w:lvlJc w:val="left"/>
      <w:pPr>
        <w:ind w:left="3600" w:hanging="360"/>
      </w:pPr>
      <w:rPr>
        <w:rFonts w:ascii="Courier New" w:hAnsi="Courier New" w:cs="Courier New" w:hint="default"/>
      </w:rPr>
    </w:lvl>
    <w:lvl w:ilvl="5" w:tplc="BB8EAAC2" w:tentative="1">
      <w:start w:val="1"/>
      <w:numFmt w:val="bullet"/>
      <w:lvlText w:val=""/>
      <w:lvlJc w:val="left"/>
      <w:pPr>
        <w:ind w:left="4320" w:hanging="360"/>
      </w:pPr>
      <w:rPr>
        <w:rFonts w:ascii="Wingdings" w:hAnsi="Wingdings" w:hint="default"/>
      </w:rPr>
    </w:lvl>
    <w:lvl w:ilvl="6" w:tplc="70C6BAC6" w:tentative="1">
      <w:start w:val="1"/>
      <w:numFmt w:val="bullet"/>
      <w:lvlText w:val=""/>
      <w:lvlJc w:val="left"/>
      <w:pPr>
        <w:ind w:left="5040" w:hanging="360"/>
      </w:pPr>
      <w:rPr>
        <w:rFonts w:ascii="Symbol" w:hAnsi="Symbol" w:hint="default"/>
      </w:rPr>
    </w:lvl>
    <w:lvl w:ilvl="7" w:tplc="B3705BC6" w:tentative="1">
      <w:start w:val="1"/>
      <w:numFmt w:val="bullet"/>
      <w:lvlText w:val="o"/>
      <w:lvlJc w:val="left"/>
      <w:pPr>
        <w:ind w:left="5760" w:hanging="360"/>
      </w:pPr>
      <w:rPr>
        <w:rFonts w:ascii="Courier New" w:hAnsi="Courier New" w:cs="Courier New" w:hint="default"/>
      </w:rPr>
    </w:lvl>
    <w:lvl w:ilvl="8" w:tplc="4760B996" w:tentative="1">
      <w:start w:val="1"/>
      <w:numFmt w:val="bullet"/>
      <w:lvlText w:val=""/>
      <w:lvlJc w:val="left"/>
      <w:pPr>
        <w:ind w:left="6480" w:hanging="360"/>
      </w:pPr>
      <w:rPr>
        <w:rFonts w:ascii="Wingdings" w:hAnsi="Wingdings" w:hint="default"/>
      </w:rPr>
    </w:lvl>
  </w:abstractNum>
  <w:abstractNum w:abstractNumId="1" w15:restartNumberingAfterBreak="0">
    <w:nsid w:val="45A20A1E"/>
    <w:multiLevelType w:val="hybridMultilevel"/>
    <w:tmpl w:val="DBBC78E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182CE14"/>
    <w:lvl w:ilvl="0" w:tplc="9EB629CC">
      <w:start w:val="1"/>
      <w:numFmt w:val="bullet"/>
      <w:pStyle w:val="Bullets1"/>
      <w:lvlText w:val=""/>
      <w:lvlJc w:val="left"/>
      <w:pPr>
        <w:ind w:left="720" w:hanging="360"/>
      </w:pPr>
      <w:rPr>
        <w:rFonts w:ascii="Wingdings" w:hAnsi="Wingdings" w:hint="default"/>
      </w:rPr>
    </w:lvl>
    <w:lvl w:ilvl="1" w:tplc="F3A220BE">
      <w:start w:val="1"/>
      <w:numFmt w:val="bullet"/>
      <w:lvlText w:val="o"/>
      <w:lvlJc w:val="left"/>
      <w:pPr>
        <w:ind w:left="1440" w:hanging="360"/>
      </w:pPr>
      <w:rPr>
        <w:rFonts w:ascii="Courier New" w:hAnsi="Courier New" w:cs="Courier New" w:hint="default"/>
      </w:rPr>
    </w:lvl>
    <w:lvl w:ilvl="2" w:tplc="8ADCA62C" w:tentative="1">
      <w:start w:val="1"/>
      <w:numFmt w:val="bullet"/>
      <w:lvlText w:val=""/>
      <w:lvlJc w:val="left"/>
      <w:pPr>
        <w:ind w:left="2160" w:hanging="360"/>
      </w:pPr>
      <w:rPr>
        <w:rFonts w:ascii="Wingdings" w:hAnsi="Wingdings" w:hint="default"/>
      </w:rPr>
    </w:lvl>
    <w:lvl w:ilvl="3" w:tplc="52EA33F2" w:tentative="1">
      <w:start w:val="1"/>
      <w:numFmt w:val="bullet"/>
      <w:lvlText w:val=""/>
      <w:lvlJc w:val="left"/>
      <w:pPr>
        <w:ind w:left="2880" w:hanging="360"/>
      </w:pPr>
      <w:rPr>
        <w:rFonts w:ascii="Symbol" w:hAnsi="Symbol" w:hint="default"/>
      </w:rPr>
    </w:lvl>
    <w:lvl w:ilvl="4" w:tplc="2AC07DF8" w:tentative="1">
      <w:start w:val="1"/>
      <w:numFmt w:val="bullet"/>
      <w:lvlText w:val="o"/>
      <w:lvlJc w:val="left"/>
      <w:pPr>
        <w:ind w:left="3600" w:hanging="360"/>
      </w:pPr>
      <w:rPr>
        <w:rFonts w:ascii="Courier New" w:hAnsi="Courier New" w:cs="Courier New" w:hint="default"/>
      </w:rPr>
    </w:lvl>
    <w:lvl w:ilvl="5" w:tplc="34DC6448" w:tentative="1">
      <w:start w:val="1"/>
      <w:numFmt w:val="bullet"/>
      <w:lvlText w:val=""/>
      <w:lvlJc w:val="left"/>
      <w:pPr>
        <w:ind w:left="4320" w:hanging="360"/>
      </w:pPr>
      <w:rPr>
        <w:rFonts w:ascii="Wingdings" w:hAnsi="Wingdings" w:hint="default"/>
      </w:rPr>
    </w:lvl>
    <w:lvl w:ilvl="6" w:tplc="A6689752" w:tentative="1">
      <w:start w:val="1"/>
      <w:numFmt w:val="bullet"/>
      <w:lvlText w:val=""/>
      <w:lvlJc w:val="left"/>
      <w:pPr>
        <w:ind w:left="5040" w:hanging="360"/>
      </w:pPr>
      <w:rPr>
        <w:rFonts w:ascii="Symbol" w:hAnsi="Symbol" w:hint="default"/>
      </w:rPr>
    </w:lvl>
    <w:lvl w:ilvl="7" w:tplc="A3CA0084" w:tentative="1">
      <w:start w:val="1"/>
      <w:numFmt w:val="bullet"/>
      <w:lvlText w:val="o"/>
      <w:lvlJc w:val="left"/>
      <w:pPr>
        <w:ind w:left="5760" w:hanging="360"/>
      </w:pPr>
      <w:rPr>
        <w:rFonts w:ascii="Courier New" w:hAnsi="Courier New" w:cs="Courier New" w:hint="default"/>
      </w:rPr>
    </w:lvl>
    <w:lvl w:ilvl="8" w:tplc="188AA7CE" w:tentative="1">
      <w:start w:val="1"/>
      <w:numFmt w:val="bullet"/>
      <w:lvlText w:val=""/>
      <w:lvlJc w:val="left"/>
      <w:pPr>
        <w:ind w:left="6480" w:hanging="360"/>
      </w:pPr>
      <w:rPr>
        <w:rFonts w:ascii="Wingdings" w:hAnsi="Wingdings" w:hint="default"/>
      </w:rPr>
    </w:lvl>
  </w:abstractNum>
  <w:abstractNum w:abstractNumId="3" w15:restartNumberingAfterBreak="0">
    <w:nsid w:val="51143A26"/>
    <w:multiLevelType w:val="hybridMultilevel"/>
    <w:tmpl w:val="EA4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55D51"/>
    <w:multiLevelType w:val="hybridMultilevel"/>
    <w:tmpl w:val="73F62C3A"/>
    <w:lvl w:ilvl="0" w:tplc="D396D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260A2"/>
    <w:multiLevelType w:val="hybridMultilevel"/>
    <w:tmpl w:val="7DEA186C"/>
    <w:lvl w:ilvl="0" w:tplc="27A0860E">
      <w:start w:val="1"/>
      <w:numFmt w:val="bullet"/>
      <w:lvlText w:val=""/>
      <w:lvlJc w:val="left"/>
      <w:pPr>
        <w:ind w:left="360" w:hanging="360"/>
      </w:pPr>
      <w:rPr>
        <w:rFonts w:ascii="Symbol" w:hAnsi="Symbol" w:hint="default"/>
      </w:rPr>
    </w:lvl>
    <w:lvl w:ilvl="1" w:tplc="4EF0BC3E">
      <w:numFmt w:val="bullet"/>
      <w:pStyle w:val="bullet2"/>
      <w:lvlText w:val="-"/>
      <w:lvlJc w:val="left"/>
      <w:pPr>
        <w:ind w:left="1080" w:hanging="360"/>
      </w:pPr>
      <w:rPr>
        <w:rFonts w:ascii="Calibri" w:eastAsiaTheme="minorHAnsi" w:hAnsi="Calibri" w:cstheme="minorBidi" w:hint="default"/>
      </w:rPr>
    </w:lvl>
    <w:lvl w:ilvl="2" w:tplc="40F8F5B4" w:tentative="1">
      <w:start w:val="1"/>
      <w:numFmt w:val="bullet"/>
      <w:lvlText w:val=""/>
      <w:lvlJc w:val="left"/>
      <w:pPr>
        <w:ind w:left="1800" w:hanging="360"/>
      </w:pPr>
      <w:rPr>
        <w:rFonts w:ascii="Wingdings" w:hAnsi="Wingdings" w:hint="default"/>
      </w:rPr>
    </w:lvl>
    <w:lvl w:ilvl="3" w:tplc="C38C8762" w:tentative="1">
      <w:start w:val="1"/>
      <w:numFmt w:val="bullet"/>
      <w:lvlText w:val=""/>
      <w:lvlJc w:val="left"/>
      <w:pPr>
        <w:ind w:left="2520" w:hanging="360"/>
      </w:pPr>
      <w:rPr>
        <w:rFonts w:ascii="Symbol" w:hAnsi="Symbol" w:hint="default"/>
      </w:rPr>
    </w:lvl>
    <w:lvl w:ilvl="4" w:tplc="30E67892" w:tentative="1">
      <w:start w:val="1"/>
      <w:numFmt w:val="bullet"/>
      <w:lvlText w:val="o"/>
      <w:lvlJc w:val="left"/>
      <w:pPr>
        <w:ind w:left="3240" w:hanging="360"/>
      </w:pPr>
      <w:rPr>
        <w:rFonts w:ascii="Courier New" w:hAnsi="Courier New" w:cs="Courier New" w:hint="default"/>
      </w:rPr>
    </w:lvl>
    <w:lvl w:ilvl="5" w:tplc="E4009198" w:tentative="1">
      <w:start w:val="1"/>
      <w:numFmt w:val="bullet"/>
      <w:lvlText w:val=""/>
      <w:lvlJc w:val="left"/>
      <w:pPr>
        <w:ind w:left="3960" w:hanging="360"/>
      </w:pPr>
      <w:rPr>
        <w:rFonts w:ascii="Wingdings" w:hAnsi="Wingdings" w:hint="default"/>
      </w:rPr>
    </w:lvl>
    <w:lvl w:ilvl="6" w:tplc="EBF25B6E" w:tentative="1">
      <w:start w:val="1"/>
      <w:numFmt w:val="bullet"/>
      <w:lvlText w:val=""/>
      <w:lvlJc w:val="left"/>
      <w:pPr>
        <w:ind w:left="4680" w:hanging="360"/>
      </w:pPr>
      <w:rPr>
        <w:rFonts w:ascii="Symbol" w:hAnsi="Symbol" w:hint="default"/>
      </w:rPr>
    </w:lvl>
    <w:lvl w:ilvl="7" w:tplc="263415D4" w:tentative="1">
      <w:start w:val="1"/>
      <w:numFmt w:val="bullet"/>
      <w:lvlText w:val="o"/>
      <w:lvlJc w:val="left"/>
      <w:pPr>
        <w:ind w:left="5400" w:hanging="360"/>
      </w:pPr>
      <w:rPr>
        <w:rFonts w:ascii="Courier New" w:hAnsi="Courier New" w:cs="Courier New" w:hint="default"/>
      </w:rPr>
    </w:lvl>
    <w:lvl w:ilvl="8" w:tplc="D840CE52" w:tentative="1">
      <w:start w:val="1"/>
      <w:numFmt w:val="bullet"/>
      <w:lvlText w:val=""/>
      <w:lvlJc w:val="left"/>
      <w:pPr>
        <w:ind w:left="6120" w:hanging="360"/>
      </w:pPr>
      <w:rPr>
        <w:rFonts w:ascii="Wingdings" w:hAnsi="Wingdings" w:hint="default"/>
      </w:rPr>
    </w:lvl>
  </w:abstractNum>
  <w:abstractNum w:abstractNumId="6" w15:restartNumberingAfterBreak="0">
    <w:nsid w:val="792A1ACA"/>
    <w:multiLevelType w:val="hybridMultilevel"/>
    <w:tmpl w:val="DB4444DE"/>
    <w:lvl w:ilvl="0" w:tplc="AD86688E">
      <w:start w:val="1"/>
      <w:numFmt w:val="decimal"/>
      <w:pStyle w:val="ListParagraph"/>
      <w:lvlText w:val="%1."/>
      <w:lvlJc w:val="left"/>
      <w:pPr>
        <w:ind w:left="360" w:hanging="360"/>
      </w:pPr>
    </w:lvl>
    <w:lvl w:ilvl="1" w:tplc="851296DA" w:tentative="1">
      <w:start w:val="1"/>
      <w:numFmt w:val="lowerLetter"/>
      <w:lvlText w:val="%2."/>
      <w:lvlJc w:val="left"/>
      <w:pPr>
        <w:ind w:left="1080" w:hanging="360"/>
      </w:pPr>
    </w:lvl>
    <w:lvl w:ilvl="2" w:tplc="B6D242D2" w:tentative="1">
      <w:start w:val="1"/>
      <w:numFmt w:val="lowerRoman"/>
      <w:lvlText w:val="%3."/>
      <w:lvlJc w:val="right"/>
      <w:pPr>
        <w:ind w:left="1800" w:hanging="180"/>
      </w:pPr>
    </w:lvl>
    <w:lvl w:ilvl="3" w:tplc="F4F60648" w:tentative="1">
      <w:start w:val="1"/>
      <w:numFmt w:val="decimal"/>
      <w:lvlText w:val="%4."/>
      <w:lvlJc w:val="left"/>
      <w:pPr>
        <w:ind w:left="2520" w:hanging="360"/>
      </w:pPr>
    </w:lvl>
    <w:lvl w:ilvl="4" w:tplc="5372CD7A" w:tentative="1">
      <w:start w:val="1"/>
      <w:numFmt w:val="lowerLetter"/>
      <w:lvlText w:val="%5."/>
      <w:lvlJc w:val="left"/>
      <w:pPr>
        <w:ind w:left="3240" w:hanging="360"/>
      </w:pPr>
    </w:lvl>
    <w:lvl w:ilvl="5" w:tplc="708C0E2E" w:tentative="1">
      <w:start w:val="1"/>
      <w:numFmt w:val="lowerRoman"/>
      <w:lvlText w:val="%6."/>
      <w:lvlJc w:val="right"/>
      <w:pPr>
        <w:ind w:left="3960" w:hanging="180"/>
      </w:pPr>
    </w:lvl>
    <w:lvl w:ilvl="6" w:tplc="7506FE82" w:tentative="1">
      <w:start w:val="1"/>
      <w:numFmt w:val="decimal"/>
      <w:lvlText w:val="%7."/>
      <w:lvlJc w:val="left"/>
      <w:pPr>
        <w:ind w:left="4680" w:hanging="360"/>
      </w:pPr>
    </w:lvl>
    <w:lvl w:ilvl="7" w:tplc="74CC27F2" w:tentative="1">
      <w:start w:val="1"/>
      <w:numFmt w:val="lowerLetter"/>
      <w:lvlText w:val="%8."/>
      <w:lvlJc w:val="left"/>
      <w:pPr>
        <w:ind w:left="5400" w:hanging="360"/>
      </w:pPr>
    </w:lvl>
    <w:lvl w:ilvl="8" w:tplc="C4743B20" w:tentative="1">
      <w:start w:val="1"/>
      <w:numFmt w:val="lowerRoman"/>
      <w:lvlText w:val="%9."/>
      <w:lvlJc w:val="right"/>
      <w:pPr>
        <w:ind w:left="6120" w:hanging="180"/>
      </w:pPr>
    </w:lvl>
  </w:abstractNum>
  <w:num w:numId="1" w16cid:durableId="1114591295">
    <w:abstractNumId w:val="2"/>
  </w:num>
  <w:num w:numId="2" w16cid:durableId="352078888">
    <w:abstractNumId w:val="5"/>
  </w:num>
  <w:num w:numId="3" w16cid:durableId="267392373">
    <w:abstractNumId w:val="6"/>
  </w:num>
  <w:num w:numId="4" w16cid:durableId="605425452">
    <w:abstractNumId w:val="0"/>
  </w:num>
  <w:num w:numId="5" w16cid:durableId="803931866">
    <w:abstractNumId w:val="1"/>
  </w:num>
  <w:num w:numId="6" w16cid:durableId="1218206217">
    <w:abstractNumId w:val="3"/>
  </w:num>
  <w:num w:numId="7" w16cid:durableId="114362459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A04"/>
    <w:rsid w:val="00001CD5"/>
    <w:rsid w:val="00006F90"/>
    <w:rsid w:val="0001197D"/>
    <w:rsid w:val="00012CF6"/>
    <w:rsid w:val="00013B08"/>
    <w:rsid w:val="000142E8"/>
    <w:rsid w:val="00014B3C"/>
    <w:rsid w:val="00024D99"/>
    <w:rsid w:val="00025AF8"/>
    <w:rsid w:val="00026A2A"/>
    <w:rsid w:val="000278F5"/>
    <w:rsid w:val="00032AA5"/>
    <w:rsid w:val="00032F45"/>
    <w:rsid w:val="00034F01"/>
    <w:rsid w:val="00036CE6"/>
    <w:rsid w:val="00037745"/>
    <w:rsid w:val="000401E8"/>
    <w:rsid w:val="0004131A"/>
    <w:rsid w:val="0004614C"/>
    <w:rsid w:val="00046544"/>
    <w:rsid w:val="0004780F"/>
    <w:rsid w:val="00047828"/>
    <w:rsid w:val="00050F15"/>
    <w:rsid w:val="00052B6B"/>
    <w:rsid w:val="00054202"/>
    <w:rsid w:val="00060862"/>
    <w:rsid w:val="0006199E"/>
    <w:rsid w:val="0006686B"/>
    <w:rsid w:val="00070E93"/>
    <w:rsid w:val="000724A1"/>
    <w:rsid w:val="00072F9B"/>
    <w:rsid w:val="00082705"/>
    <w:rsid w:val="0008350A"/>
    <w:rsid w:val="00085423"/>
    <w:rsid w:val="0009129E"/>
    <w:rsid w:val="00092828"/>
    <w:rsid w:val="00094DEA"/>
    <w:rsid w:val="000960F5"/>
    <w:rsid w:val="00097052"/>
    <w:rsid w:val="000A1691"/>
    <w:rsid w:val="000A2EE2"/>
    <w:rsid w:val="000A4EE0"/>
    <w:rsid w:val="000A5E9B"/>
    <w:rsid w:val="000A6360"/>
    <w:rsid w:val="000B7797"/>
    <w:rsid w:val="000B7CB2"/>
    <w:rsid w:val="000C48E0"/>
    <w:rsid w:val="000C598C"/>
    <w:rsid w:val="000C5A0A"/>
    <w:rsid w:val="000D2A5C"/>
    <w:rsid w:val="000D327F"/>
    <w:rsid w:val="000D5F30"/>
    <w:rsid w:val="000D7A21"/>
    <w:rsid w:val="000E1238"/>
    <w:rsid w:val="000E361D"/>
    <w:rsid w:val="000E47AD"/>
    <w:rsid w:val="000E6092"/>
    <w:rsid w:val="000E6238"/>
    <w:rsid w:val="000F0BA8"/>
    <w:rsid w:val="000F37D5"/>
    <w:rsid w:val="000F7CE4"/>
    <w:rsid w:val="001000D6"/>
    <w:rsid w:val="00102D54"/>
    <w:rsid w:val="00103289"/>
    <w:rsid w:val="001058EE"/>
    <w:rsid w:val="0013090E"/>
    <w:rsid w:val="00144F6A"/>
    <w:rsid w:val="001450E9"/>
    <w:rsid w:val="001478D6"/>
    <w:rsid w:val="00152837"/>
    <w:rsid w:val="00154B3F"/>
    <w:rsid w:val="001572E0"/>
    <w:rsid w:val="00157303"/>
    <w:rsid w:val="00162E4E"/>
    <w:rsid w:val="0016436A"/>
    <w:rsid w:val="001665A8"/>
    <w:rsid w:val="00166A18"/>
    <w:rsid w:val="00170F51"/>
    <w:rsid w:val="00172139"/>
    <w:rsid w:val="00174853"/>
    <w:rsid w:val="00177CDD"/>
    <w:rsid w:val="00180F8E"/>
    <w:rsid w:val="00181756"/>
    <w:rsid w:val="00182E1E"/>
    <w:rsid w:val="00186FB7"/>
    <w:rsid w:val="001875C9"/>
    <w:rsid w:val="001903B5"/>
    <w:rsid w:val="00190E10"/>
    <w:rsid w:val="001943AE"/>
    <w:rsid w:val="001958A1"/>
    <w:rsid w:val="00195A52"/>
    <w:rsid w:val="0019625A"/>
    <w:rsid w:val="001B1308"/>
    <w:rsid w:val="001B29E3"/>
    <w:rsid w:val="001B6330"/>
    <w:rsid w:val="001B661E"/>
    <w:rsid w:val="001C1266"/>
    <w:rsid w:val="001C682F"/>
    <w:rsid w:val="001C75E0"/>
    <w:rsid w:val="001C7C2F"/>
    <w:rsid w:val="001D3AFD"/>
    <w:rsid w:val="001D4667"/>
    <w:rsid w:val="001E0ECE"/>
    <w:rsid w:val="001E3775"/>
    <w:rsid w:val="001E5583"/>
    <w:rsid w:val="001E5F34"/>
    <w:rsid w:val="001F021B"/>
    <w:rsid w:val="001F094B"/>
    <w:rsid w:val="001F176E"/>
    <w:rsid w:val="001F4255"/>
    <w:rsid w:val="0020208F"/>
    <w:rsid w:val="0020386E"/>
    <w:rsid w:val="002042A0"/>
    <w:rsid w:val="002076F5"/>
    <w:rsid w:val="00207B1D"/>
    <w:rsid w:val="00212B3A"/>
    <w:rsid w:val="00212B6D"/>
    <w:rsid w:val="00220612"/>
    <w:rsid w:val="002222D5"/>
    <w:rsid w:val="00225118"/>
    <w:rsid w:val="00225D01"/>
    <w:rsid w:val="00226726"/>
    <w:rsid w:val="00227A15"/>
    <w:rsid w:val="002330C9"/>
    <w:rsid w:val="00233E22"/>
    <w:rsid w:val="00235E10"/>
    <w:rsid w:val="00236765"/>
    <w:rsid w:val="00236F61"/>
    <w:rsid w:val="00241B53"/>
    <w:rsid w:val="00250481"/>
    <w:rsid w:val="002521D3"/>
    <w:rsid w:val="00252460"/>
    <w:rsid w:val="00253DCA"/>
    <w:rsid w:val="002542EB"/>
    <w:rsid w:val="00260D0B"/>
    <w:rsid w:val="002618A7"/>
    <w:rsid w:val="00262E46"/>
    <w:rsid w:val="00267905"/>
    <w:rsid w:val="00270195"/>
    <w:rsid w:val="002701D8"/>
    <w:rsid w:val="00270EEC"/>
    <w:rsid w:val="00274A0A"/>
    <w:rsid w:val="00276262"/>
    <w:rsid w:val="002778BB"/>
    <w:rsid w:val="00277C6B"/>
    <w:rsid w:val="00283A50"/>
    <w:rsid w:val="00284DDD"/>
    <w:rsid w:val="00286D25"/>
    <w:rsid w:val="002877CB"/>
    <w:rsid w:val="00292319"/>
    <w:rsid w:val="002931EF"/>
    <w:rsid w:val="00294C06"/>
    <w:rsid w:val="002A55E2"/>
    <w:rsid w:val="002A580E"/>
    <w:rsid w:val="002A6716"/>
    <w:rsid w:val="002A74CA"/>
    <w:rsid w:val="002B08A9"/>
    <w:rsid w:val="002B34E2"/>
    <w:rsid w:val="002B3756"/>
    <w:rsid w:val="002B5852"/>
    <w:rsid w:val="002B7929"/>
    <w:rsid w:val="002C1418"/>
    <w:rsid w:val="002C6CF0"/>
    <w:rsid w:val="002C6E61"/>
    <w:rsid w:val="002D0CDA"/>
    <w:rsid w:val="002D25EA"/>
    <w:rsid w:val="002D288D"/>
    <w:rsid w:val="002D43FA"/>
    <w:rsid w:val="002E4322"/>
    <w:rsid w:val="002E4BFA"/>
    <w:rsid w:val="002F2072"/>
    <w:rsid w:val="002F3301"/>
    <w:rsid w:val="002F361D"/>
    <w:rsid w:val="002F4744"/>
    <w:rsid w:val="002F77D1"/>
    <w:rsid w:val="00301E8E"/>
    <w:rsid w:val="003072EB"/>
    <w:rsid w:val="00311E09"/>
    <w:rsid w:val="00313EEE"/>
    <w:rsid w:val="0031740E"/>
    <w:rsid w:val="00317CD6"/>
    <w:rsid w:val="003201CA"/>
    <w:rsid w:val="00321C35"/>
    <w:rsid w:val="00323473"/>
    <w:rsid w:val="00324C2F"/>
    <w:rsid w:val="003274F5"/>
    <w:rsid w:val="00330D4F"/>
    <w:rsid w:val="00332013"/>
    <w:rsid w:val="00340282"/>
    <w:rsid w:val="003410D1"/>
    <w:rsid w:val="0034362C"/>
    <w:rsid w:val="00343708"/>
    <w:rsid w:val="003438AD"/>
    <w:rsid w:val="00343B2C"/>
    <w:rsid w:val="00344DE1"/>
    <w:rsid w:val="00353DBF"/>
    <w:rsid w:val="003619C0"/>
    <w:rsid w:val="00364DF0"/>
    <w:rsid w:val="00366876"/>
    <w:rsid w:val="00370A2C"/>
    <w:rsid w:val="00373E8B"/>
    <w:rsid w:val="00376001"/>
    <w:rsid w:val="00382BB1"/>
    <w:rsid w:val="00384964"/>
    <w:rsid w:val="003865F3"/>
    <w:rsid w:val="00390780"/>
    <w:rsid w:val="003A07A6"/>
    <w:rsid w:val="003A23D1"/>
    <w:rsid w:val="003A4CA5"/>
    <w:rsid w:val="003B535E"/>
    <w:rsid w:val="003C7A06"/>
    <w:rsid w:val="003D207A"/>
    <w:rsid w:val="003D54BE"/>
    <w:rsid w:val="003D709D"/>
    <w:rsid w:val="003E36E0"/>
    <w:rsid w:val="003E38A7"/>
    <w:rsid w:val="003E570E"/>
    <w:rsid w:val="003E6D51"/>
    <w:rsid w:val="003F0986"/>
    <w:rsid w:val="003F3C6C"/>
    <w:rsid w:val="003F5F64"/>
    <w:rsid w:val="003F7058"/>
    <w:rsid w:val="00400332"/>
    <w:rsid w:val="0040037A"/>
    <w:rsid w:val="004076CD"/>
    <w:rsid w:val="00410AC1"/>
    <w:rsid w:val="00410C84"/>
    <w:rsid w:val="00410E02"/>
    <w:rsid w:val="00412B80"/>
    <w:rsid w:val="004132FD"/>
    <w:rsid w:val="00416080"/>
    <w:rsid w:val="00416116"/>
    <w:rsid w:val="00424531"/>
    <w:rsid w:val="004246F4"/>
    <w:rsid w:val="00430525"/>
    <w:rsid w:val="00430826"/>
    <w:rsid w:val="0043337E"/>
    <w:rsid w:val="00434B29"/>
    <w:rsid w:val="004357AF"/>
    <w:rsid w:val="00442CB8"/>
    <w:rsid w:val="0044564D"/>
    <w:rsid w:val="00446364"/>
    <w:rsid w:val="00451407"/>
    <w:rsid w:val="004526E6"/>
    <w:rsid w:val="004529F6"/>
    <w:rsid w:val="00452EA0"/>
    <w:rsid w:val="00455CAD"/>
    <w:rsid w:val="004632AE"/>
    <w:rsid w:val="004720B3"/>
    <w:rsid w:val="00480329"/>
    <w:rsid w:val="00480B7B"/>
    <w:rsid w:val="004851E1"/>
    <w:rsid w:val="00495246"/>
    <w:rsid w:val="004A02B8"/>
    <w:rsid w:val="004A0466"/>
    <w:rsid w:val="004A176B"/>
    <w:rsid w:val="004A32B7"/>
    <w:rsid w:val="004A3F49"/>
    <w:rsid w:val="004A4491"/>
    <w:rsid w:val="004A5B3E"/>
    <w:rsid w:val="004C1C7E"/>
    <w:rsid w:val="004C32D8"/>
    <w:rsid w:val="004C7C01"/>
    <w:rsid w:val="004D2C1D"/>
    <w:rsid w:val="004D2FE2"/>
    <w:rsid w:val="004D4968"/>
    <w:rsid w:val="004D4B12"/>
    <w:rsid w:val="004D4C15"/>
    <w:rsid w:val="004D7DA9"/>
    <w:rsid w:val="004E1163"/>
    <w:rsid w:val="004E450E"/>
    <w:rsid w:val="004E7A7D"/>
    <w:rsid w:val="004F276F"/>
    <w:rsid w:val="004F29BE"/>
    <w:rsid w:val="004F7F7D"/>
    <w:rsid w:val="005050EC"/>
    <w:rsid w:val="00505F0D"/>
    <w:rsid w:val="00515E4E"/>
    <w:rsid w:val="00516C43"/>
    <w:rsid w:val="00521A94"/>
    <w:rsid w:val="00526416"/>
    <w:rsid w:val="00530FEE"/>
    <w:rsid w:val="00532F54"/>
    <w:rsid w:val="005331AE"/>
    <w:rsid w:val="005332AD"/>
    <w:rsid w:val="00533FFC"/>
    <w:rsid w:val="005366D5"/>
    <w:rsid w:val="00537D31"/>
    <w:rsid w:val="00540B3F"/>
    <w:rsid w:val="00543D5C"/>
    <w:rsid w:val="00546705"/>
    <w:rsid w:val="00547533"/>
    <w:rsid w:val="0054797C"/>
    <w:rsid w:val="00550F65"/>
    <w:rsid w:val="00562C06"/>
    <w:rsid w:val="00562DFC"/>
    <w:rsid w:val="00565E95"/>
    <w:rsid w:val="005704D5"/>
    <w:rsid w:val="00574647"/>
    <w:rsid w:val="00574A7C"/>
    <w:rsid w:val="00575697"/>
    <w:rsid w:val="0057662D"/>
    <w:rsid w:val="00580ABF"/>
    <w:rsid w:val="00582FB0"/>
    <w:rsid w:val="00585369"/>
    <w:rsid w:val="00585E86"/>
    <w:rsid w:val="005933FA"/>
    <w:rsid w:val="0059627B"/>
    <w:rsid w:val="00597704"/>
    <w:rsid w:val="005A611A"/>
    <w:rsid w:val="005A79FE"/>
    <w:rsid w:val="005B6DA0"/>
    <w:rsid w:val="005D17D9"/>
    <w:rsid w:val="005D2908"/>
    <w:rsid w:val="005E0949"/>
    <w:rsid w:val="005E7831"/>
    <w:rsid w:val="005E7E9E"/>
    <w:rsid w:val="005F5362"/>
    <w:rsid w:val="005F6237"/>
    <w:rsid w:val="005F754F"/>
    <w:rsid w:val="0060132E"/>
    <w:rsid w:val="00610851"/>
    <w:rsid w:val="006127CF"/>
    <w:rsid w:val="0061325C"/>
    <w:rsid w:val="00614002"/>
    <w:rsid w:val="00614601"/>
    <w:rsid w:val="00614E45"/>
    <w:rsid w:val="00615D0F"/>
    <w:rsid w:val="00620C7C"/>
    <w:rsid w:val="006215FA"/>
    <w:rsid w:val="00622BA9"/>
    <w:rsid w:val="00622FA3"/>
    <w:rsid w:val="00622FDE"/>
    <w:rsid w:val="00626F56"/>
    <w:rsid w:val="0063004D"/>
    <w:rsid w:val="006322CD"/>
    <w:rsid w:val="006329F3"/>
    <w:rsid w:val="00633B3B"/>
    <w:rsid w:val="00645252"/>
    <w:rsid w:val="00647CDF"/>
    <w:rsid w:val="006508BD"/>
    <w:rsid w:val="006514AA"/>
    <w:rsid w:val="0065265D"/>
    <w:rsid w:val="00652AD1"/>
    <w:rsid w:val="00653CF5"/>
    <w:rsid w:val="00662785"/>
    <w:rsid w:val="00662F4E"/>
    <w:rsid w:val="00663EC1"/>
    <w:rsid w:val="006672D3"/>
    <w:rsid w:val="0067259B"/>
    <w:rsid w:val="006733BA"/>
    <w:rsid w:val="0068122F"/>
    <w:rsid w:val="00686A44"/>
    <w:rsid w:val="00692D8E"/>
    <w:rsid w:val="006946C2"/>
    <w:rsid w:val="006A335E"/>
    <w:rsid w:val="006A5E17"/>
    <w:rsid w:val="006A644B"/>
    <w:rsid w:val="006B0058"/>
    <w:rsid w:val="006B1176"/>
    <w:rsid w:val="006B296C"/>
    <w:rsid w:val="006C0BFA"/>
    <w:rsid w:val="006C4C13"/>
    <w:rsid w:val="006C4D30"/>
    <w:rsid w:val="006C62F4"/>
    <w:rsid w:val="006D30B5"/>
    <w:rsid w:val="006D3D74"/>
    <w:rsid w:val="006D3DF3"/>
    <w:rsid w:val="006D4014"/>
    <w:rsid w:val="006D6ECC"/>
    <w:rsid w:val="006D73FC"/>
    <w:rsid w:val="006E053C"/>
    <w:rsid w:val="006E4E28"/>
    <w:rsid w:val="006E5FFC"/>
    <w:rsid w:val="006F165C"/>
    <w:rsid w:val="006F182A"/>
    <w:rsid w:val="006F18BF"/>
    <w:rsid w:val="006F2413"/>
    <w:rsid w:val="006F2E51"/>
    <w:rsid w:val="006F373F"/>
    <w:rsid w:val="006F7247"/>
    <w:rsid w:val="00703EA3"/>
    <w:rsid w:val="007051A3"/>
    <w:rsid w:val="007051B6"/>
    <w:rsid w:val="00705CAE"/>
    <w:rsid w:val="007077FB"/>
    <w:rsid w:val="00707893"/>
    <w:rsid w:val="007105AD"/>
    <w:rsid w:val="0071332A"/>
    <w:rsid w:val="00716D81"/>
    <w:rsid w:val="00717482"/>
    <w:rsid w:val="00720112"/>
    <w:rsid w:val="00720D3E"/>
    <w:rsid w:val="007253F7"/>
    <w:rsid w:val="00732991"/>
    <w:rsid w:val="00735F1A"/>
    <w:rsid w:val="00737191"/>
    <w:rsid w:val="0073728B"/>
    <w:rsid w:val="00741985"/>
    <w:rsid w:val="00741B82"/>
    <w:rsid w:val="0074222C"/>
    <w:rsid w:val="00742A9D"/>
    <w:rsid w:val="007501B4"/>
    <w:rsid w:val="00752D09"/>
    <w:rsid w:val="00753D09"/>
    <w:rsid w:val="007611D7"/>
    <w:rsid w:val="007637AC"/>
    <w:rsid w:val="00765CA5"/>
    <w:rsid w:val="00771EAA"/>
    <w:rsid w:val="0077332A"/>
    <w:rsid w:val="0077740E"/>
    <w:rsid w:val="0077788C"/>
    <w:rsid w:val="00784C85"/>
    <w:rsid w:val="00784E73"/>
    <w:rsid w:val="00785FEC"/>
    <w:rsid w:val="0078600F"/>
    <w:rsid w:val="007871B3"/>
    <w:rsid w:val="00792EA5"/>
    <w:rsid w:val="007A306E"/>
    <w:rsid w:val="007A31D7"/>
    <w:rsid w:val="007A3508"/>
    <w:rsid w:val="007A45F3"/>
    <w:rsid w:val="007A4AB2"/>
    <w:rsid w:val="007A6A2A"/>
    <w:rsid w:val="007A7803"/>
    <w:rsid w:val="007B00FF"/>
    <w:rsid w:val="007B3987"/>
    <w:rsid w:val="007B431A"/>
    <w:rsid w:val="007B450B"/>
    <w:rsid w:val="007B76E0"/>
    <w:rsid w:val="007C00B4"/>
    <w:rsid w:val="007C2593"/>
    <w:rsid w:val="007C3554"/>
    <w:rsid w:val="007C44C6"/>
    <w:rsid w:val="007C7612"/>
    <w:rsid w:val="007E0AD5"/>
    <w:rsid w:val="007E2910"/>
    <w:rsid w:val="007F08ED"/>
    <w:rsid w:val="007F32E4"/>
    <w:rsid w:val="007F4277"/>
    <w:rsid w:val="00800821"/>
    <w:rsid w:val="00800ACE"/>
    <w:rsid w:val="008014D7"/>
    <w:rsid w:val="008017A9"/>
    <w:rsid w:val="008068B0"/>
    <w:rsid w:val="0081180D"/>
    <w:rsid w:val="00814123"/>
    <w:rsid w:val="00814D19"/>
    <w:rsid w:val="008179AA"/>
    <w:rsid w:val="00825F31"/>
    <w:rsid w:val="00830023"/>
    <w:rsid w:val="008353BC"/>
    <w:rsid w:val="008378E5"/>
    <w:rsid w:val="0084159F"/>
    <w:rsid w:val="008438D4"/>
    <w:rsid w:val="00844CC3"/>
    <w:rsid w:val="00850FB9"/>
    <w:rsid w:val="00851C1A"/>
    <w:rsid w:val="00853EF4"/>
    <w:rsid w:val="00855C42"/>
    <w:rsid w:val="00856CDF"/>
    <w:rsid w:val="00856F6D"/>
    <w:rsid w:val="008655AE"/>
    <w:rsid w:val="0086707C"/>
    <w:rsid w:val="008707DC"/>
    <w:rsid w:val="00870AAC"/>
    <w:rsid w:val="00870AEA"/>
    <w:rsid w:val="00870CCB"/>
    <w:rsid w:val="00875E33"/>
    <w:rsid w:val="0087728D"/>
    <w:rsid w:val="00880BC5"/>
    <w:rsid w:val="00883548"/>
    <w:rsid w:val="00885523"/>
    <w:rsid w:val="0088650D"/>
    <w:rsid w:val="00892E07"/>
    <w:rsid w:val="00897E5D"/>
    <w:rsid w:val="008A062C"/>
    <w:rsid w:val="008A272D"/>
    <w:rsid w:val="008A48E8"/>
    <w:rsid w:val="008A64B3"/>
    <w:rsid w:val="008B50D5"/>
    <w:rsid w:val="008C1324"/>
    <w:rsid w:val="008C238A"/>
    <w:rsid w:val="008C4FFE"/>
    <w:rsid w:val="008D04FE"/>
    <w:rsid w:val="008D154F"/>
    <w:rsid w:val="008D2EDD"/>
    <w:rsid w:val="008D3DA2"/>
    <w:rsid w:val="008D4D89"/>
    <w:rsid w:val="008D5DF5"/>
    <w:rsid w:val="008D69AB"/>
    <w:rsid w:val="008E19DD"/>
    <w:rsid w:val="008E1F47"/>
    <w:rsid w:val="008E2790"/>
    <w:rsid w:val="008E4183"/>
    <w:rsid w:val="008F5376"/>
    <w:rsid w:val="008F6F3F"/>
    <w:rsid w:val="00900C0B"/>
    <w:rsid w:val="009016FC"/>
    <w:rsid w:val="00902929"/>
    <w:rsid w:val="0090468F"/>
    <w:rsid w:val="0090620C"/>
    <w:rsid w:val="00915697"/>
    <w:rsid w:val="00915F3F"/>
    <w:rsid w:val="00921068"/>
    <w:rsid w:val="00921E0D"/>
    <w:rsid w:val="00922E88"/>
    <w:rsid w:val="0092453F"/>
    <w:rsid w:val="009306B5"/>
    <w:rsid w:val="00934A0C"/>
    <w:rsid w:val="00935E55"/>
    <w:rsid w:val="0093630A"/>
    <w:rsid w:val="0093741E"/>
    <w:rsid w:val="00940743"/>
    <w:rsid w:val="00942365"/>
    <w:rsid w:val="00943578"/>
    <w:rsid w:val="00947108"/>
    <w:rsid w:val="00947DDE"/>
    <w:rsid w:val="00955CAD"/>
    <w:rsid w:val="00955EA3"/>
    <w:rsid w:val="0095673D"/>
    <w:rsid w:val="0096190D"/>
    <w:rsid w:val="0096214C"/>
    <w:rsid w:val="009622B6"/>
    <w:rsid w:val="00962D68"/>
    <w:rsid w:val="00963700"/>
    <w:rsid w:val="00963A84"/>
    <w:rsid w:val="00965F47"/>
    <w:rsid w:val="00966D49"/>
    <w:rsid w:val="0097268F"/>
    <w:rsid w:val="009756A6"/>
    <w:rsid w:val="00975C9B"/>
    <w:rsid w:val="00977A62"/>
    <w:rsid w:val="0098081D"/>
    <w:rsid w:val="00984525"/>
    <w:rsid w:val="00985ECC"/>
    <w:rsid w:val="00990930"/>
    <w:rsid w:val="00991658"/>
    <w:rsid w:val="00994515"/>
    <w:rsid w:val="009A2553"/>
    <w:rsid w:val="009A70BB"/>
    <w:rsid w:val="009A7670"/>
    <w:rsid w:val="009B09A9"/>
    <w:rsid w:val="009B2028"/>
    <w:rsid w:val="009C065C"/>
    <w:rsid w:val="009C33F2"/>
    <w:rsid w:val="009C3735"/>
    <w:rsid w:val="009C50AD"/>
    <w:rsid w:val="009D21C2"/>
    <w:rsid w:val="009E3A37"/>
    <w:rsid w:val="009E7830"/>
    <w:rsid w:val="009F43F5"/>
    <w:rsid w:val="009F6148"/>
    <w:rsid w:val="00A0136C"/>
    <w:rsid w:val="00A01EB5"/>
    <w:rsid w:val="00A0256F"/>
    <w:rsid w:val="00A0444A"/>
    <w:rsid w:val="00A070CB"/>
    <w:rsid w:val="00A1084B"/>
    <w:rsid w:val="00A11480"/>
    <w:rsid w:val="00A12CF1"/>
    <w:rsid w:val="00A143FE"/>
    <w:rsid w:val="00A14C97"/>
    <w:rsid w:val="00A2027F"/>
    <w:rsid w:val="00A278E2"/>
    <w:rsid w:val="00A31F10"/>
    <w:rsid w:val="00A342EE"/>
    <w:rsid w:val="00A37E12"/>
    <w:rsid w:val="00A42726"/>
    <w:rsid w:val="00A50EB0"/>
    <w:rsid w:val="00A50ED2"/>
    <w:rsid w:val="00A573E4"/>
    <w:rsid w:val="00A62513"/>
    <w:rsid w:val="00A6580E"/>
    <w:rsid w:val="00A6758B"/>
    <w:rsid w:val="00A67620"/>
    <w:rsid w:val="00A70656"/>
    <w:rsid w:val="00A71328"/>
    <w:rsid w:val="00A76CD6"/>
    <w:rsid w:val="00A76D66"/>
    <w:rsid w:val="00A76FC6"/>
    <w:rsid w:val="00A77141"/>
    <w:rsid w:val="00A83CE1"/>
    <w:rsid w:val="00A84274"/>
    <w:rsid w:val="00A9084F"/>
    <w:rsid w:val="00A9204E"/>
    <w:rsid w:val="00A932FE"/>
    <w:rsid w:val="00A9690D"/>
    <w:rsid w:val="00AA471C"/>
    <w:rsid w:val="00AA73A4"/>
    <w:rsid w:val="00AB5022"/>
    <w:rsid w:val="00AB5F45"/>
    <w:rsid w:val="00AC6F1A"/>
    <w:rsid w:val="00AC7D65"/>
    <w:rsid w:val="00AD09F9"/>
    <w:rsid w:val="00AD0FEF"/>
    <w:rsid w:val="00AD1998"/>
    <w:rsid w:val="00AD5CDA"/>
    <w:rsid w:val="00AD6B6C"/>
    <w:rsid w:val="00AE2493"/>
    <w:rsid w:val="00AE5E55"/>
    <w:rsid w:val="00AF3399"/>
    <w:rsid w:val="00AF51EA"/>
    <w:rsid w:val="00B017C6"/>
    <w:rsid w:val="00B04A5E"/>
    <w:rsid w:val="00B05DF8"/>
    <w:rsid w:val="00B0620E"/>
    <w:rsid w:val="00B15AFA"/>
    <w:rsid w:val="00B200A0"/>
    <w:rsid w:val="00B24D3B"/>
    <w:rsid w:val="00B30B87"/>
    <w:rsid w:val="00B30FA2"/>
    <w:rsid w:val="00B421DB"/>
    <w:rsid w:val="00B42784"/>
    <w:rsid w:val="00B42A67"/>
    <w:rsid w:val="00B42B06"/>
    <w:rsid w:val="00B44472"/>
    <w:rsid w:val="00B45F10"/>
    <w:rsid w:val="00B473B8"/>
    <w:rsid w:val="00B47B4A"/>
    <w:rsid w:val="00B47C12"/>
    <w:rsid w:val="00B5285C"/>
    <w:rsid w:val="00B54613"/>
    <w:rsid w:val="00B575A3"/>
    <w:rsid w:val="00B62202"/>
    <w:rsid w:val="00B6295E"/>
    <w:rsid w:val="00B65518"/>
    <w:rsid w:val="00B6692F"/>
    <w:rsid w:val="00B66A25"/>
    <w:rsid w:val="00B67CDF"/>
    <w:rsid w:val="00B709B4"/>
    <w:rsid w:val="00B71CB0"/>
    <w:rsid w:val="00B7372C"/>
    <w:rsid w:val="00B7373F"/>
    <w:rsid w:val="00B73EBC"/>
    <w:rsid w:val="00B75A71"/>
    <w:rsid w:val="00B76875"/>
    <w:rsid w:val="00B869EB"/>
    <w:rsid w:val="00B876F2"/>
    <w:rsid w:val="00B91C9C"/>
    <w:rsid w:val="00B936F6"/>
    <w:rsid w:val="00B9488D"/>
    <w:rsid w:val="00BA2201"/>
    <w:rsid w:val="00BA3A8E"/>
    <w:rsid w:val="00BA3B89"/>
    <w:rsid w:val="00BA4FB8"/>
    <w:rsid w:val="00BA79D0"/>
    <w:rsid w:val="00BB0B8D"/>
    <w:rsid w:val="00BB3028"/>
    <w:rsid w:val="00BB3172"/>
    <w:rsid w:val="00BB5289"/>
    <w:rsid w:val="00BB5635"/>
    <w:rsid w:val="00BB5B29"/>
    <w:rsid w:val="00BC0832"/>
    <w:rsid w:val="00BC2910"/>
    <w:rsid w:val="00BC35CE"/>
    <w:rsid w:val="00BC4634"/>
    <w:rsid w:val="00BC4651"/>
    <w:rsid w:val="00BC4F25"/>
    <w:rsid w:val="00BD0597"/>
    <w:rsid w:val="00BD11FF"/>
    <w:rsid w:val="00BD1406"/>
    <w:rsid w:val="00BD44C6"/>
    <w:rsid w:val="00BE7F86"/>
    <w:rsid w:val="00BF07CE"/>
    <w:rsid w:val="00BF126B"/>
    <w:rsid w:val="00BF2712"/>
    <w:rsid w:val="00BF4CCD"/>
    <w:rsid w:val="00BF77FE"/>
    <w:rsid w:val="00BF7AA6"/>
    <w:rsid w:val="00C01D4A"/>
    <w:rsid w:val="00C03033"/>
    <w:rsid w:val="00C030FC"/>
    <w:rsid w:val="00C146DD"/>
    <w:rsid w:val="00C200E2"/>
    <w:rsid w:val="00C20129"/>
    <w:rsid w:val="00C26459"/>
    <w:rsid w:val="00C313A6"/>
    <w:rsid w:val="00C31931"/>
    <w:rsid w:val="00C33272"/>
    <w:rsid w:val="00C33C2C"/>
    <w:rsid w:val="00C34CDE"/>
    <w:rsid w:val="00C35117"/>
    <w:rsid w:val="00C3718C"/>
    <w:rsid w:val="00C374FE"/>
    <w:rsid w:val="00C41634"/>
    <w:rsid w:val="00C460B0"/>
    <w:rsid w:val="00C4720A"/>
    <w:rsid w:val="00C509F2"/>
    <w:rsid w:val="00C51312"/>
    <w:rsid w:val="00C513B7"/>
    <w:rsid w:val="00C520FC"/>
    <w:rsid w:val="00C61BCC"/>
    <w:rsid w:val="00C64D12"/>
    <w:rsid w:val="00C6787D"/>
    <w:rsid w:val="00C7492F"/>
    <w:rsid w:val="00C77225"/>
    <w:rsid w:val="00C82090"/>
    <w:rsid w:val="00C8214A"/>
    <w:rsid w:val="00C91EA0"/>
    <w:rsid w:val="00C92839"/>
    <w:rsid w:val="00C92EDB"/>
    <w:rsid w:val="00C95685"/>
    <w:rsid w:val="00C96BF4"/>
    <w:rsid w:val="00C97A16"/>
    <w:rsid w:val="00CA1B69"/>
    <w:rsid w:val="00CA3AA0"/>
    <w:rsid w:val="00CA5EC0"/>
    <w:rsid w:val="00CA6B6C"/>
    <w:rsid w:val="00CA762D"/>
    <w:rsid w:val="00CB38E6"/>
    <w:rsid w:val="00CB6861"/>
    <w:rsid w:val="00CC187A"/>
    <w:rsid w:val="00CC3556"/>
    <w:rsid w:val="00CC5D48"/>
    <w:rsid w:val="00CC6C7B"/>
    <w:rsid w:val="00CC7CA8"/>
    <w:rsid w:val="00CD08DF"/>
    <w:rsid w:val="00CD186E"/>
    <w:rsid w:val="00CD1A25"/>
    <w:rsid w:val="00CD45F9"/>
    <w:rsid w:val="00CE0ED4"/>
    <w:rsid w:val="00CE1C03"/>
    <w:rsid w:val="00CF1DDE"/>
    <w:rsid w:val="00CF3FC2"/>
    <w:rsid w:val="00CF5C15"/>
    <w:rsid w:val="00D0027D"/>
    <w:rsid w:val="00D03470"/>
    <w:rsid w:val="00D07AC6"/>
    <w:rsid w:val="00D12EC6"/>
    <w:rsid w:val="00D16E7A"/>
    <w:rsid w:val="00D21B39"/>
    <w:rsid w:val="00D30CB3"/>
    <w:rsid w:val="00D3230B"/>
    <w:rsid w:val="00D347B1"/>
    <w:rsid w:val="00D35610"/>
    <w:rsid w:val="00D36835"/>
    <w:rsid w:val="00D36918"/>
    <w:rsid w:val="00D36AEB"/>
    <w:rsid w:val="00D403B8"/>
    <w:rsid w:val="00D40FB2"/>
    <w:rsid w:val="00D46AAE"/>
    <w:rsid w:val="00D51D5A"/>
    <w:rsid w:val="00D54FE9"/>
    <w:rsid w:val="00D61524"/>
    <w:rsid w:val="00D71BC9"/>
    <w:rsid w:val="00D72076"/>
    <w:rsid w:val="00D72C25"/>
    <w:rsid w:val="00D73580"/>
    <w:rsid w:val="00D73C51"/>
    <w:rsid w:val="00D74A8A"/>
    <w:rsid w:val="00D75BC0"/>
    <w:rsid w:val="00D77686"/>
    <w:rsid w:val="00D77819"/>
    <w:rsid w:val="00D80F35"/>
    <w:rsid w:val="00D83A20"/>
    <w:rsid w:val="00D84D3C"/>
    <w:rsid w:val="00D85C4E"/>
    <w:rsid w:val="00D86858"/>
    <w:rsid w:val="00D8705B"/>
    <w:rsid w:val="00D87509"/>
    <w:rsid w:val="00D9075A"/>
    <w:rsid w:val="00D93AA5"/>
    <w:rsid w:val="00DA09F9"/>
    <w:rsid w:val="00DA2920"/>
    <w:rsid w:val="00DA2A63"/>
    <w:rsid w:val="00DB1845"/>
    <w:rsid w:val="00DB2085"/>
    <w:rsid w:val="00DB2549"/>
    <w:rsid w:val="00DB5E5E"/>
    <w:rsid w:val="00DB657C"/>
    <w:rsid w:val="00DB6C4A"/>
    <w:rsid w:val="00DC11CF"/>
    <w:rsid w:val="00DC2731"/>
    <w:rsid w:val="00DC4969"/>
    <w:rsid w:val="00DC6244"/>
    <w:rsid w:val="00DD43DA"/>
    <w:rsid w:val="00DD5289"/>
    <w:rsid w:val="00DD58A7"/>
    <w:rsid w:val="00DD5FA5"/>
    <w:rsid w:val="00DE0D50"/>
    <w:rsid w:val="00DE28BC"/>
    <w:rsid w:val="00DE3B68"/>
    <w:rsid w:val="00DE7D61"/>
    <w:rsid w:val="00DF1D86"/>
    <w:rsid w:val="00DF4ED7"/>
    <w:rsid w:val="00DF6D3F"/>
    <w:rsid w:val="00DF77F6"/>
    <w:rsid w:val="00DF7AE9"/>
    <w:rsid w:val="00E04568"/>
    <w:rsid w:val="00E05FD2"/>
    <w:rsid w:val="00E060A2"/>
    <w:rsid w:val="00E071FF"/>
    <w:rsid w:val="00E07646"/>
    <w:rsid w:val="00E103D0"/>
    <w:rsid w:val="00E13770"/>
    <w:rsid w:val="00E14005"/>
    <w:rsid w:val="00E144DB"/>
    <w:rsid w:val="00E1601E"/>
    <w:rsid w:val="00E20137"/>
    <w:rsid w:val="00E4214E"/>
    <w:rsid w:val="00E4530A"/>
    <w:rsid w:val="00E47374"/>
    <w:rsid w:val="00E514C5"/>
    <w:rsid w:val="00E51CE0"/>
    <w:rsid w:val="00E52448"/>
    <w:rsid w:val="00E55F40"/>
    <w:rsid w:val="00E56020"/>
    <w:rsid w:val="00E5696B"/>
    <w:rsid w:val="00E610BB"/>
    <w:rsid w:val="00E6538C"/>
    <w:rsid w:val="00E66D22"/>
    <w:rsid w:val="00E71EE9"/>
    <w:rsid w:val="00E724F9"/>
    <w:rsid w:val="00E7591F"/>
    <w:rsid w:val="00E81321"/>
    <w:rsid w:val="00E8202C"/>
    <w:rsid w:val="00E83A68"/>
    <w:rsid w:val="00EA040F"/>
    <w:rsid w:val="00EA19EE"/>
    <w:rsid w:val="00EA5657"/>
    <w:rsid w:val="00EA604C"/>
    <w:rsid w:val="00EA6403"/>
    <w:rsid w:val="00EA6A48"/>
    <w:rsid w:val="00EB00E6"/>
    <w:rsid w:val="00EB10BC"/>
    <w:rsid w:val="00EB1EE9"/>
    <w:rsid w:val="00EB4D64"/>
    <w:rsid w:val="00EB56B2"/>
    <w:rsid w:val="00EB7759"/>
    <w:rsid w:val="00EC4E32"/>
    <w:rsid w:val="00EC5EB0"/>
    <w:rsid w:val="00EC5F02"/>
    <w:rsid w:val="00ED28F6"/>
    <w:rsid w:val="00ED2B68"/>
    <w:rsid w:val="00ED3F82"/>
    <w:rsid w:val="00ED4D16"/>
    <w:rsid w:val="00ED4EF3"/>
    <w:rsid w:val="00EE434D"/>
    <w:rsid w:val="00EE44AE"/>
    <w:rsid w:val="00EF2C9B"/>
    <w:rsid w:val="00EF7506"/>
    <w:rsid w:val="00F02314"/>
    <w:rsid w:val="00F043B3"/>
    <w:rsid w:val="00F07506"/>
    <w:rsid w:val="00F12AEB"/>
    <w:rsid w:val="00F15430"/>
    <w:rsid w:val="00F159EA"/>
    <w:rsid w:val="00F162A8"/>
    <w:rsid w:val="00F16E3D"/>
    <w:rsid w:val="00F2369E"/>
    <w:rsid w:val="00F240E3"/>
    <w:rsid w:val="00F24E79"/>
    <w:rsid w:val="00F254C8"/>
    <w:rsid w:val="00F271A0"/>
    <w:rsid w:val="00F27246"/>
    <w:rsid w:val="00F30D8E"/>
    <w:rsid w:val="00F318FD"/>
    <w:rsid w:val="00F3498A"/>
    <w:rsid w:val="00F35C57"/>
    <w:rsid w:val="00F40F07"/>
    <w:rsid w:val="00F42E2A"/>
    <w:rsid w:val="00F47AC8"/>
    <w:rsid w:val="00F5014C"/>
    <w:rsid w:val="00F5237F"/>
    <w:rsid w:val="00F53C4C"/>
    <w:rsid w:val="00F548B7"/>
    <w:rsid w:val="00F550F9"/>
    <w:rsid w:val="00F553D8"/>
    <w:rsid w:val="00F566E9"/>
    <w:rsid w:val="00F63C9A"/>
    <w:rsid w:val="00F6449B"/>
    <w:rsid w:val="00F65C79"/>
    <w:rsid w:val="00F7092D"/>
    <w:rsid w:val="00F82460"/>
    <w:rsid w:val="00F85647"/>
    <w:rsid w:val="00F878C8"/>
    <w:rsid w:val="00F91077"/>
    <w:rsid w:val="00F92C79"/>
    <w:rsid w:val="00F95D36"/>
    <w:rsid w:val="00FA2CBA"/>
    <w:rsid w:val="00FB0C6D"/>
    <w:rsid w:val="00FB1F2B"/>
    <w:rsid w:val="00FB253F"/>
    <w:rsid w:val="00FB3329"/>
    <w:rsid w:val="00FB3ABF"/>
    <w:rsid w:val="00FB619B"/>
    <w:rsid w:val="00FB67E3"/>
    <w:rsid w:val="00FC72B8"/>
    <w:rsid w:val="00FC7C00"/>
    <w:rsid w:val="00FD283C"/>
    <w:rsid w:val="00FD486B"/>
    <w:rsid w:val="00FD4ED7"/>
    <w:rsid w:val="00FD6B2F"/>
    <w:rsid w:val="00FD710B"/>
    <w:rsid w:val="00FE07DA"/>
    <w:rsid w:val="00FE5780"/>
    <w:rsid w:val="00FE5D6F"/>
    <w:rsid w:val="00FE5E6C"/>
    <w:rsid w:val="00FE6CB1"/>
    <w:rsid w:val="00FE78FF"/>
    <w:rsid w:val="00FF2B8B"/>
    <w:rsid w:val="00FF473E"/>
    <w:rsid w:val="00FF4E1C"/>
    <w:rsid w:val="00FF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7C11"/>
  <w15:chartTrackingRefBased/>
  <w15:docId w15:val="{F984943A-A3CB-49F7-8E66-E8976A98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29"/>
    <w:pPr>
      <w:spacing w:after="120"/>
    </w:pPr>
    <w:rPr>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qFormat/>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rFonts w:eastAsiaTheme="minorEastAsia"/>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eastAsiaTheme="minorEastAsia"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Bullet List Paragraph,Use Case List Paragraph,List Paragraph1"/>
    <w:basedOn w:val="Normal"/>
    <w:link w:val="ListParagraphChar"/>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paragraph" w:styleId="BodyText">
    <w:name w:val="Body Text"/>
    <w:basedOn w:val="Normal"/>
    <w:link w:val="BodyTextChar"/>
    <w:uiPriority w:val="99"/>
    <w:semiHidden/>
    <w:unhideWhenUsed/>
    <w:rsid w:val="00313EEE"/>
  </w:style>
  <w:style w:type="character" w:customStyle="1" w:styleId="BodyTextChar">
    <w:name w:val="Body Text Char"/>
    <w:basedOn w:val="DefaultParagraphFont"/>
    <w:link w:val="BodyText"/>
    <w:uiPriority w:val="99"/>
    <w:semiHidden/>
    <w:rsid w:val="00313EEE"/>
    <w:rPr>
      <w:sz w:val="20"/>
      <w:szCs w:val="20"/>
      <w:lang w:val="en-GB"/>
    </w:rPr>
  </w:style>
  <w:style w:type="paragraph" w:styleId="Revision">
    <w:name w:val="Revision"/>
    <w:hidden/>
    <w:uiPriority w:val="99"/>
    <w:semiHidden/>
    <w:rsid w:val="00C509F2"/>
    <w:rPr>
      <w:sz w:val="20"/>
      <w:szCs w:val="20"/>
      <w:lang w:val="en-GB"/>
    </w:rPr>
  </w:style>
  <w:style w:type="paragraph" w:customStyle="1" w:styleId="pmargin01">
    <w:name w:val="pmargin01"/>
    <w:basedOn w:val="Normal"/>
    <w:rsid w:val="0084159F"/>
    <w:pPr>
      <w:spacing w:before="100" w:beforeAutospacing="1" w:after="100" w:afterAutospacing="1"/>
    </w:pPr>
    <w:rPr>
      <w:rFonts w:ascii="Times New Roman" w:eastAsia="Times New Roman" w:hAnsi="Times New Roman" w:cs="Times New Roman"/>
      <w:sz w:val="24"/>
      <w:szCs w:val="24"/>
      <w:lang w:val="en-AE"/>
    </w:rPr>
  </w:style>
  <w:style w:type="paragraph" w:customStyle="1" w:styleId="pmargin010">
    <w:name w:val="pmargin_01"/>
    <w:basedOn w:val="Normal"/>
    <w:rsid w:val="00546705"/>
    <w:pPr>
      <w:spacing w:before="100" w:beforeAutospacing="1" w:after="100" w:afterAutospacing="1"/>
    </w:pPr>
    <w:rPr>
      <w:rFonts w:ascii="Times New Roman" w:eastAsia="Times New Roman" w:hAnsi="Times New Roman" w:cs="Times New Roman"/>
      <w:sz w:val="24"/>
      <w:szCs w:val="24"/>
      <w:lang w:val="en-AE"/>
    </w:rPr>
  </w:style>
  <w:style w:type="paragraph" w:customStyle="1" w:styleId="Default">
    <w:name w:val="Default"/>
    <w:rsid w:val="00B04A5E"/>
    <w:pPr>
      <w:autoSpaceDE w:val="0"/>
      <w:autoSpaceDN w:val="0"/>
      <w:adjustRightInd w:val="0"/>
    </w:pPr>
    <w:rPr>
      <w:rFonts w:ascii="Arial Nova" w:hAnsi="Arial Nova" w:cs="Arial Nova"/>
      <w:color w:val="000000"/>
      <w:sz w:val="24"/>
      <w:szCs w:val="24"/>
      <w:lang w:val="en-IN"/>
    </w:rPr>
  </w:style>
  <w:style w:type="character" w:customStyle="1" w:styleId="ListParagraphChar">
    <w:name w:val="List Paragraph Char"/>
    <w:aliases w:val="Numbered List Char,Bullet List Paragraph Char,Use Case List Paragraph Char,List Paragraph1 Char"/>
    <w:basedOn w:val="DefaultParagraphFont"/>
    <w:link w:val="ListParagraph"/>
    <w:uiPriority w:val="34"/>
    <w:locked/>
    <w:rsid w:val="00B04A5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5161">
      <w:bodyDiv w:val="1"/>
      <w:marLeft w:val="0"/>
      <w:marRight w:val="0"/>
      <w:marTop w:val="0"/>
      <w:marBottom w:val="0"/>
      <w:divBdr>
        <w:top w:val="none" w:sz="0" w:space="0" w:color="auto"/>
        <w:left w:val="none" w:sz="0" w:space="0" w:color="auto"/>
        <w:bottom w:val="none" w:sz="0" w:space="0" w:color="auto"/>
        <w:right w:val="none" w:sz="0" w:space="0" w:color="auto"/>
      </w:divBdr>
    </w:div>
    <w:div w:id="618949917">
      <w:bodyDiv w:val="1"/>
      <w:marLeft w:val="0"/>
      <w:marRight w:val="0"/>
      <w:marTop w:val="0"/>
      <w:marBottom w:val="0"/>
      <w:divBdr>
        <w:top w:val="none" w:sz="0" w:space="0" w:color="auto"/>
        <w:left w:val="none" w:sz="0" w:space="0" w:color="auto"/>
        <w:bottom w:val="none" w:sz="0" w:space="0" w:color="auto"/>
        <w:right w:val="none" w:sz="0" w:space="0" w:color="auto"/>
      </w:divBdr>
    </w:div>
    <w:div w:id="703679119">
      <w:bodyDiv w:val="1"/>
      <w:marLeft w:val="0"/>
      <w:marRight w:val="0"/>
      <w:marTop w:val="0"/>
      <w:marBottom w:val="0"/>
      <w:divBdr>
        <w:top w:val="none" w:sz="0" w:space="0" w:color="auto"/>
        <w:left w:val="none" w:sz="0" w:space="0" w:color="auto"/>
        <w:bottom w:val="none" w:sz="0" w:space="0" w:color="auto"/>
        <w:right w:val="none" w:sz="0" w:space="0" w:color="auto"/>
      </w:divBdr>
    </w:div>
    <w:div w:id="1722358953">
      <w:bodyDiv w:val="1"/>
      <w:marLeft w:val="0"/>
      <w:marRight w:val="0"/>
      <w:marTop w:val="0"/>
      <w:marBottom w:val="0"/>
      <w:divBdr>
        <w:top w:val="none" w:sz="0" w:space="0" w:color="auto"/>
        <w:left w:val="none" w:sz="0" w:space="0" w:color="auto"/>
        <w:bottom w:val="none" w:sz="0" w:space="0" w:color="auto"/>
        <w:right w:val="none" w:sz="0" w:space="0" w:color="auto"/>
      </w:divBdr>
      <w:divsChild>
        <w:div w:id="1408067257">
          <w:marLeft w:val="0"/>
          <w:marRight w:val="0"/>
          <w:marTop w:val="0"/>
          <w:marBottom w:val="0"/>
          <w:divBdr>
            <w:top w:val="none" w:sz="0" w:space="0" w:color="auto"/>
            <w:left w:val="none" w:sz="0" w:space="0" w:color="auto"/>
            <w:bottom w:val="none" w:sz="0" w:space="0" w:color="auto"/>
            <w:right w:val="none" w:sz="0" w:space="0" w:color="auto"/>
          </w:divBdr>
          <w:divsChild>
            <w:div w:id="1382749378">
              <w:marLeft w:val="0"/>
              <w:marRight w:val="0"/>
              <w:marTop w:val="0"/>
              <w:marBottom w:val="0"/>
              <w:divBdr>
                <w:top w:val="none" w:sz="0" w:space="0" w:color="auto"/>
                <w:left w:val="none" w:sz="0" w:space="0" w:color="auto"/>
                <w:bottom w:val="none" w:sz="0" w:space="0" w:color="auto"/>
                <w:right w:val="none" w:sz="0" w:space="0" w:color="auto"/>
              </w:divBdr>
              <w:divsChild>
                <w:div w:id="12325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392">
      <w:bodyDiv w:val="1"/>
      <w:marLeft w:val="0"/>
      <w:marRight w:val="0"/>
      <w:marTop w:val="0"/>
      <w:marBottom w:val="0"/>
      <w:divBdr>
        <w:top w:val="none" w:sz="0" w:space="0" w:color="auto"/>
        <w:left w:val="none" w:sz="0" w:space="0" w:color="auto"/>
        <w:bottom w:val="none" w:sz="0" w:space="0" w:color="auto"/>
        <w:right w:val="none" w:sz="0" w:space="0" w:color="auto"/>
      </w:divBdr>
      <w:divsChild>
        <w:div w:id="136340749">
          <w:marLeft w:val="0"/>
          <w:marRight w:val="0"/>
          <w:marTop w:val="0"/>
          <w:marBottom w:val="0"/>
          <w:divBdr>
            <w:top w:val="none" w:sz="0" w:space="0" w:color="auto"/>
            <w:left w:val="none" w:sz="0" w:space="0" w:color="auto"/>
            <w:bottom w:val="none" w:sz="0" w:space="0" w:color="auto"/>
            <w:right w:val="none" w:sz="0" w:space="0" w:color="auto"/>
          </w:divBdr>
          <w:divsChild>
            <w:div w:id="555824782">
              <w:marLeft w:val="0"/>
              <w:marRight w:val="0"/>
              <w:marTop w:val="0"/>
              <w:marBottom w:val="0"/>
              <w:divBdr>
                <w:top w:val="none" w:sz="0" w:space="0" w:color="auto"/>
                <w:left w:val="none" w:sz="0" w:space="0" w:color="auto"/>
                <w:bottom w:val="none" w:sz="0" w:space="0" w:color="auto"/>
                <w:right w:val="none" w:sz="0" w:space="0" w:color="auto"/>
              </w:divBdr>
              <w:divsChild>
                <w:div w:id="168443879">
                  <w:marLeft w:val="0"/>
                  <w:marRight w:val="0"/>
                  <w:marTop w:val="0"/>
                  <w:marBottom w:val="0"/>
                  <w:divBdr>
                    <w:top w:val="none" w:sz="0" w:space="0" w:color="auto"/>
                    <w:left w:val="none" w:sz="0" w:space="0" w:color="auto"/>
                    <w:bottom w:val="none" w:sz="0" w:space="0" w:color="auto"/>
                    <w:right w:val="none" w:sz="0" w:space="0" w:color="auto"/>
                  </w:divBdr>
                  <w:divsChild>
                    <w:div w:id="265046361">
                      <w:marLeft w:val="0"/>
                      <w:marRight w:val="0"/>
                      <w:marTop w:val="0"/>
                      <w:marBottom w:val="0"/>
                      <w:divBdr>
                        <w:top w:val="none" w:sz="0" w:space="0" w:color="auto"/>
                        <w:left w:val="none" w:sz="0" w:space="0" w:color="auto"/>
                        <w:bottom w:val="none" w:sz="0" w:space="0" w:color="auto"/>
                        <w:right w:val="none" w:sz="0" w:space="0" w:color="auto"/>
                      </w:divBdr>
                      <w:divsChild>
                        <w:div w:id="1650860702">
                          <w:marLeft w:val="0"/>
                          <w:marRight w:val="0"/>
                          <w:marTop w:val="0"/>
                          <w:marBottom w:val="0"/>
                          <w:divBdr>
                            <w:top w:val="none" w:sz="0" w:space="0" w:color="auto"/>
                            <w:left w:val="none" w:sz="0" w:space="0" w:color="auto"/>
                            <w:bottom w:val="none" w:sz="0" w:space="0" w:color="auto"/>
                            <w:right w:val="none" w:sz="0" w:space="0" w:color="auto"/>
                          </w:divBdr>
                          <w:divsChild>
                            <w:div w:id="1110277261">
                              <w:marLeft w:val="0"/>
                              <w:marRight w:val="0"/>
                              <w:marTop w:val="0"/>
                              <w:marBottom w:val="0"/>
                              <w:divBdr>
                                <w:top w:val="none" w:sz="0" w:space="0" w:color="auto"/>
                                <w:left w:val="none" w:sz="0" w:space="0" w:color="auto"/>
                                <w:bottom w:val="none" w:sz="0" w:space="0" w:color="auto"/>
                                <w:right w:val="none" w:sz="0" w:space="0" w:color="auto"/>
                              </w:divBdr>
                              <w:divsChild>
                                <w:div w:id="279384097">
                                  <w:marLeft w:val="0"/>
                                  <w:marRight w:val="0"/>
                                  <w:marTop w:val="0"/>
                                  <w:marBottom w:val="0"/>
                                  <w:divBdr>
                                    <w:top w:val="none" w:sz="0" w:space="0" w:color="auto"/>
                                    <w:left w:val="none" w:sz="0" w:space="0" w:color="auto"/>
                                    <w:bottom w:val="none" w:sz="0" w:space="0" w:color="auto"/>
                                    <w:right w:val="none" w:sz="0" w:space="0" w:color="auto"/>
                                  </w:divBdr>
                                  <w:divsChild>
                                    <w:div w:id="1240477643">
                                      <w:marLeft w:val="0"/>
                                      <w:marRight w:val="0"/>
                                      <w:marTop w:val="0"/>
                                      <w:marBottom w:val="0"/>
                                      <w:divBdr>
                                        <w:top w:val="none" w:sz="0" w:space="0" w:color="auto"/>
                                        <w:left w:val="none" w:sz="0" w:space="0" w:color="auto"/>
                                        <w:bottom w:val="none" w:sz="0" w:space="0" w:color="auto"/>
                                        <w:right w:val="none" w:sz="0" w:space="0" w:color="auto"/>
                                      </w:divBdr>
                                      <w:divsChild>
                                        <w:div w:id="1864321568">
                                          <w:marLeft w:val="0"/>
                                          <w:marRight w:val="0"/>
                                          <w:marTop w:val="0"/>
                                          <w:marBottom w:val="0"/>
                                          <w:divBdr>
                                            <w:top w:val="none" w:sz="0" w:space="0" w:color="auto"/>
                                            <w:left w:val="none" w:sz="0" w:space="0" w:color="auto"/>
                                            <w:bottom w:val="none" w:sz="0" w:space="0" w:color="auto"/>
                                            <w:right w:val="none" w:sz="0" w:space="0" w:color="auto"/>
                                          </w:divBdr>
                                          <w:divsChild>
                                            <w:div w:id="1777363338">
                                              <w:marLeft w:val="0"/>
                                              <w:marRight w:val="0"/>
                                              <w:marTop w:val="0"/>
                                              <w:marBottom w:val="0"/>
                                              <w:divBdr>
                                                <w:top w:val="none" w:sz="0" w:space="0" w:color="auto"/>
                                                <w:left w:val="none" w:sz="0" w:space="0" w:color="auto"/>
                                                <w:bottom w:val="none" w:sz="0" w:space="0" w:color="auto"/>
                                                <w:right w:val="none" w:sz="0" w:space="0" w:color="auto"/>
                                              </w:divBdr>
                                              <w:divsChild>
                                                <w:div w:id="2061007576">
                                                  <w:marLeft w:val="0"/>
                                                  <w:marRight w:val="0"/>
                                                  <w:marTop w:val="0"/>
                                                  <w:marBottom w:val="0"/>
                                                  <w:divBdr>
                                                    <w:top w:val="none" w:sz="0" w:space="0" w:color="auto"/>
                                                    <w:left w:val="none" w:sz="0" w:space="0" w:color="auto"/>
                                                    <w:bottom w:val="none" w:sz="0" w:space="0" w:color="auto"/>
                                                    <w:right w:val="none" w:sz="0" w:space="0" w:color="auto"/>
                                                  </w:divBdr>
                                                  <w:divsChild>
                                                    <w:div w:id="1508209138">
                                                      <w:marLeft w:val="0"/>
                                                      <w:marRight w:val="0"/>
                                                      <w:marTop w:val="0"/>
                                                      <w:marBottom w:val="0"/>
                                                      <w:divBdr>
                                                        <w:top w:val="none" w:sz="0" w:space="0" w:color="auto"/>
                                                        <w:left w:val="none" w:sz="0" w:space="0" w:color="auto"/>
                                                        <w:bottom w:val="none" w:sz="0" w:space="0" w:color="auto"/>
                                                        <w:right w:val="none" w:sz="0" w:space="0" w:color="auto"/>
                                                      </w:divBdr>
                                                      <w:divsChild>
                                                        <w:div w:id="1257515500">
                                                          <w:marLeft w:val="0"/>
                                                          <w:marRight w:val="0"/>
                                                          <w:marTop w:val="0"/>
                                                          <w:marBottom w:val="0"/>
                                                          <w:divBdr>
                                                            <w:top w:val="none" w:sz="0" w:space="0" w:color="auto"/>
                                                            <w:left w:val="none" w:sz="0" w:space="0" w:color="auto"/>
                                                            <w:bottom w:val="none" w:sz="0" w:space="0" w:color="auto"/>
                                                            <w:right w:val="none" w:sz="0" w:space="0" w:color="auto"/>
                                                          </w:divBdr>
                                                          <w:divsChild>
                                                            <w:div w:id="14061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530005">
          <w:marLeft w:val="0"/>
          <w:marRight w:val="0"/>
          <w:marTop w:val="0"/>
          <w:marBottom w:val="0"/>
          <w:divBdr>
            <w:top w:val="none" w:sz="0" w:space="0" w:color="auto"/>
            <w:left w:val="none" w:sz="0" w:space="0" w:color="auto"/>
            <w:bottom w:val="none" w:sz="0" w:space="0" w:color="auto"/>
            <w:right w:val="none" w:sz="0" w:space="0" w:color="auto"/>
          </w:divBdr>
          <w:divsChild>
            <w:div w:id="177700570">
              <w:marLeft w:val="0"/>
              <w:marRight w:val="0"/>
              <w:marTop w:val="0"/>
              <w:marBottom w:val="0"/>
              <w:divBdr>
                <w:top w:val="none" w:sz="0" w:space="0" w:color="auto"/>
                <w:left w:val="none" w:sz="0" w:space="0" w:color="auto"/>
                <w:bottom w:val="none" w:sz="0" w:space="0" w:color="auto"/>
                <w:right w:val="none" w:sz="0" w:space="0" w:color="auto"/>
              </w:divBdr>
              <w:divsChild>
                <w:div w:id="2078941927">
                  <w:marLeft w:val="0"/>
                  <w:marRight w:val="0"/>
                  <w:marTop w:val="0"/>
                  <w:marBottom w:val="0"/>
                  <w:divBdr>
                    <w:top w:val="none" w:sz="0" w:space="0" w:color="auto"/>
                    <w:left w:val="none" w:sz="0" w:space="0" w:color="auto"/>
                    <w:bottom w:val="none" w:sz="0" w:space="0" w:color="auto"/>
                    <w:right w:val="none" w:sz="0" w:space="0" w:color="auto"/>
                  </w:divBdr>
                  <w:divsChild>
                    <w:div w:id="317151098">
                      <w:marLeft w:val="0"/>
                      <w:marRight w:val="0"/>
                      <w:marTop w:val="0"/>
                      <w:marBottom w:val="0"/>
                      <w:divBdr>
                        <w:top w:val="none" w:sz="0" w:space="0" w:color="auto"/>
                        <w:left w:val="none" w:sz="0" w:space="0" w:color="auto"/>
                        <w:bottom w:val="none" w:sz="0" w:space="0" w:color="auto"/>
                        <w:right w:val="none" w:sz="0" w:space="0" w:color="auto"/>
                      </w:divBdr>
                      <w:divsChild>
                        <w:div w:id="1703481242">
                          <w:marLeft w:val="0"/>
                          <w:marRight w:val="0"/>
                          <w:marTop w:val="0"/>
                          <w:marBottom w:val="0"/>
                          <w:divBdr>
                            <w:top w:val="none" w:sz="0" w:space="0" w:color="auto"/>
                            <w:left w:val="none" w:sz="0" w:space="0" w:color="auto"/>
                            <w:bottom w:val="none" w:sz="0" w:space="0" w:color="auto"/>
                            <w:right w:val="none" w:sz="0" w:space="0" w:color="auto"/>
                          </w:divBdr>
                          <w:divsChild>
                            <w:div w:id="1951273988">
                              <w:marLeft w:val="0"/>
                              <w:marRight w:val="0"/>
                              <w:marTop w:val="0"/>
                              <w:marBottom w:val="0"/>
                              <w:divBdr>
                                <w:top w:val="none" w:sz="0" w:space="0" w:color="auto"/>
                                <w:left w:val="none" w:sz="0" w:space="0" w:color="auto"/>
                                <w:bottom w:val="none" w:sz="0" w:space="0" w:color="auto"/>
                                <w:right w:val="none" w:sz="0" w:space="0" w:color="auto"/>
                              </w:divBdr>
                              <w:divsChild>
                                <w:div w:id="1769615533">
                                  <w:marLeft w:val="0"/>
                                  <w:marRight w:val="0"/>
                                  <w:marTop w:val="0"/>
                                  <w:marBottom w:val="0"/>
                                  <w:divBdr>
                                    <w:top w:val="none" w:sz="0" w:space="0" w:color="auto"/>
                                    <w:left w:val="none" w:sz="0" w:space="0" w:color="auto"/>
                                    <w:bottom w:val="none" w:sz="0" w:space="0" w:color="auto"/>
                                    <w:right w:val="none" w:sz="0" w:space="0" w:color="auto"/>
                                  </w:divBdr>
                                  <w:divsChild>
                                    <w:div w:id="12128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80067">
          <w:marLeft w:val="0"/>
          <w:marRight w:val="0"/>
          <w:marTop w:val="0"/>
          <w:marBottom w:val="0"/>
          <w:divBdr>
            <w:top w:val="none" w:sz="0" w:space="0" w:color="auto"/>
            <w:left w:val="none" w:sz="0" w:space="0" w:color="auto"/>
            <w:bottom w:val="none" w:sz="0" w:space="0" w:color="auto"/>
            <w:right w:val="none" w:sz="0" w:space="0" w:color="auto"/>
          </w:divBdr>
          <w:divsChild>
            <w:div w:id="1012994895">
              <w:marLeft w:val="0"/>
              <w:marRight w:val="0"/>
              <w:marTop w:val="0"/>
              <w:marBottom w:val="0"/>
              <w:divBdr>
                <w:top w:val="none" w:sz="0" w:space="0" w:color="auto"/>
                <w:left w:val="none" w:sz="0" w:space="0" w:color="auto"/>
                <w:bottom w:val="none" w:sz="0" w:space="0" w:color="auto"/>
                <w:right w:val="none" w:sz="0" w:space="0" w:color="auto"/>
              </w:divBdr>
              <w:divsChild>
                <w:div w:id="1682245013">
                  <w:marLeft w:val="0"/>
                  <w:marRight w:val="0"/>
                  <w:marTop w:val="0"/>
                  <w:marBottom w:val="0"/>
                  <w:divBdr>
                    <w:top w:val="none" w:sz="0" w:space="0" w:color="auto"/>
                    <w:left w:val="none" w:sz="0" w:space="0" w:color="auto"/>
                    <w:bottom w:val="none" w:sz="0" w:space="0" w:color="auto"/>
                    <w:right w:val="none" w:sz="0" w:space="0" w:color="auto"/>
                  </w:divBdr>
                  <w:divsChild>
                    <w:div w:id="526522235">
                      <w:marLeft w:val="0"/>
                      <w:marRight w:val="0"/>
                      <w:marTop w:val="0"/>
                      <w:marBottom w:val="0"/>
                      <w:divBdr>
                        <w:top w:val="none" w:sz="0" w:space="0" w:color="auto"/>
                        <w:left w:val="none" w:sz="0" w:space="0" w:color="auto"/>
                        <w:bottom w:val="none" w:sz="0" w:space="0" w:color="auto"/>
                        <w:right w:val="none" w:sz="0" w:space="0" w:color="auto"/>
                      </w:divBdr>
                      <w:divsChild>
                        <w:div w:id="2101755756">
                          <w:marLeft w:val="0"/>
                          <w:marRight w:val="0"/>
                          <w:marTop w:val="0"/>
                          <w:marBottom w:val="0"/>
                          <w:divBdr>
                            <w:top w:val="none" w:sz="0" w:space="0" w:color="auto"/>
                            <w:left w:val="none" w:sz="0" w:space="0" w:color="auto"/>
                            <w:bottom w:val="none" w:sz="0" w:space="0" w:color="auto"/>
                            <w:right w:val="none" w:sz="0" w:space="0" w:color="auto"/>
                          </w:divBdr>
                          <w:divsChild>
                            <w:div w:id="1926452814">
                              <w:marLeft w:val="0"/>
                              <w:marRight w:val="0"/>
                              <w:marTop w:val="0"/>
                              <w:marBottom w:val="0"/>
                              <w:divBdr>
                                <w:top w:val="none" w:sz="0" w:space="0" w:color="auto"/>
                                <w:left w:val="none" w:sz="0" w:space="0" w:color="auto"/>
                                <w:bottom w:val="none" w:sz="0" w:space="0" w:color="auto"/>
                                <w:right w:val="none" w:sz="0" w:space="0" w:color="auto"/>
                              </w:divBdr>
                              <w:divsChild>
                                <w:div w:id="719325347">
                                  <w:marLeft w:val="0"/>
                                  <w:marRight w:val="0"/>
                                  <w:marTop w:val="0"/>
                                  <w:marBottom w:val="0"/>
                                  <w:divBdr>
                                    <w:top w:val="none" w:sz="0" w:space="0" w:color="auto"/>
                                    <w:left w:val="none" w:sz="0" w:space="0" w:color="auto"/>
                                    <w:bottom w:val="none" w:sz="0" w:space="0" w:color="auto"/>
                                    <w:right w:val="none" w:sz="0" w:space="0" w:color="auto"/>
                                  </w:divBdr>
                                  <w:divsChild>
                                    <w:div w:id="1606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977279">
      <w:bodyDiv w:val="1"/>
      <w:marLeft w:val="0"/>
      <w:marRight w:val="0"/>
      <w:marTop w:val="0"/>
      <w:marBottom w:val="0"/>
      <w:divBdr>
        <w:top w:val="none" w:sz="0" w:space="0" w:color="auto"/>
        <w:left w:val="none" w:sz="0" w:space="0" w:color="auto"/>
        <w:bottom w:val="none" w:sz="0" w:space="0" w:color="auto"/>
        <w:right w:val="none" w:sz="0" w:space="0" w:color="auto"/>
      </w:divBdr>
    </w:div>
    <w:div w:id="2028872041">
      <w:bodyDiv w:val="1"/>
      <w:marLeft w:val="0"/>
      <w:marRight w:val="0"/>
      <w:marTop w:val="0"/>
      <w:marBottom w:val="0"/>
      <w:divBdr>
        <w:top w:val="none" w:sz="0" w:space="0" w:color="auto"/>
        <w:left w:val="none" w:sz="0" w:space="0" w:color="auto"/>
        <w:bottom w:val="none" w:sz="0" w:space="0" w:color="auto"/>
        <w:right w:val="none" w:sz="0" w:space="0" w:color="auto"/>
      </w:divBdr>
      <w:divsChild>
        <w:div w:id="2903389">
          <w:marLeft w:val="0"/>
          <w:marRight w:val="0"/>
          <w:marTop w:val="0"/>
          <w:marBottom w:val="0"/>
          <w:divBdr>
            <w:top w:val="none" w:sz="0" w:space="0" w:color="auto"/>
            <w:left w:val="none" w:sz="0" w:space="0" w:color="auto"/>
            <w:bottom w:val="none" w:sz="0" w:space="0" w:color="auto"/>
            <w:right w:val="none" w:sz="0" w:space="0" w:color="auto"/>
          </w:divBdr>
          <w:divsChild>
            <w:div w:id="1770659492">
              <w:marLeft w:val="0"/>
              <w:marRight w:val="0"/>
              <w:marTop w:val="0"/>
              <w:marBottom w:val="0"/>
              <w:divBdr>
                <w:top w:val="none" w:sz="0" w:space="0" w:color="auto"/>
                <w:left w:val="none" w:sz="0" w:space="0" w:color="auto"/>
                <w:bottom w:val="none" w:sz="0" w:space="0" w:color="auto"/>
                <w:right w:val="none" w:sz="0" w:space="0" w:color="auto"/>
              </w:divBdr>
              <w:divsChild>
                <w:div w:id="18377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43699CC-E8C9-4DC3-BD7C-4A3D8B0716F3}">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3</cp:revision>
  <cp:lastPrinted>2023-03-17T10:16:00Z</cp:lastPrinted>
  <dcterms:created xsi:type="dcterms:W3CDTF">2023-03-17T10:59:00Z</dcterms:created>
  <dcterms:modified xsi:type="dcterms:W3CDTF">2023-03-17T11:00:00Z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a1de4021-da51-4423-823b-360e000f5b57</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2022-10-24T14:14:24Z</vt:lpwstr>
  </property>
  <property fmtid="{D5CDD505-2E9C-101B-9397-08002B2CF9AE}" pid="8" name="MSIP_Label_e1da0be8-9b43-41b6-9549-69b8e68dc6f8_SiteId">
    <vt:lpwstr>266f8c24-cc05-41b8-b635-ffaf4ee49853</vt:lpwstr>
  </property>
</Properties>
</file>