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1DA9D" w14:textId="77777777" w:rsidR="00F5547D" w:rsidRPr="00F5547D" w:rsidRDefault="00F5547D" w:rsidP="00F5547D">
      <w:pPr>
        <w:spacing w:line="276" w:lineRule="auto"/>
        <w:jc w:val="both"/>
        <w:rPr>
          <w:rFonts w:asciiTheme="majorHAnsi" w:hAnsiTheme="majorHAnsi" w:cstheme="majorHAnsi"/>
          <w:color w:val="001432" w:themeColor="text1"/>
          <w:sz w:val="32"/>
          <w:szCs w:val="32"/>
        </w:rPr>
      </w:pPr>
      <w:bookmarkStart w:id="0" w:name="_Hlk69165021"/>
    </w:p>
    <w:p w14:paraId="2A7CA3E2" w14:textId="65B3357F" w:rsidR="00F5547D" w:rsidRPr="00C33D65" w:rsidRDefault="00293D96" w:rsidP="00264048">
      <w:pPr>
        <w:jc w:val="center"/>
        <w:rPr>
          <w:rFonts w:ascii="Calibri" w:hAnsi="Calibri" w:cs="Calibri"/>
          <w:b/>
          <w:bCs/>
          <w:color w:val="001432" w:themeColor="text1"/>
          <w:sz w:val="44"/>
          <w:szCs w:val="44"/>
        </w:rPr>
      </w:pPr>
      <w:r>
        <w:rPr>
          <w:rFonts w:ascii="Calibri" w:hAnsi="Calibri" w:cs="Calibri"/>
          <w:b/>
          <w:bCs/>
          <w:color w:val="001432" w:themeColor="text1"/>
          <w:sz w:val="44"/>
          <w:szCs w:val="44"/>
        </w:rPr>
        <w:t xml:space="preserve">IHC </w:t>
      </w:r>
      <w:r w:rsidR="00370ACB" w:rsidRPr="00370ACB">
        <w:rPr>
          <w:rFonts w:ascii="Calibri" w:hAnsi="Calibri" w:cs="Calibri"/>
          <w:b/>
          <w:bCs/>
          <w:color w:val="001432" w:themeColor="text1"/>
          <w:sz w:val="44"/>
          <w:szCs w:val="44"/>
        </w:rPr>
        <w:t xml:space="preserve">to </w:t>
      </w:r>
      <w:r w:rsidR="00264048">
        <w:rPr>
          <w:rFonts w:ascii="Calibri" w:hAnsi="Calibri" w:cs="Calibri"/>
          <w:b/>
          <w:bCs/>
          <w:color w:val="001432" w:themeColor="text1"/>
          <w:sz w:val="44"/>
          <w:szCs w:val="44"/>
        </w:rPr>
        <w:t xml:space="preserve">Invest AED </w:t>
      </w:r>
      <w:r w:rsidR="00965016">
        <w:rPr>
          <w:rFonts w:ascii="Calibri" w:hAnsi="Calibri" w:cs="Calibri"/>
          <w:b/>
          <w:bCs/>
          <w:color w:val="001432" w:themeColor="text1"/>
          <w:sz w:val="44"/>
          <w:szCs w:val="44"/>
        </w:rPr>
        <w:t>1.4</w:t>
      </w:r>
      <w:r w:rsidR="00264048">
        <w:rPr>
          <w:rFonts w:ascii="Calibri" w:hAnsi="Calibri" w:cs="Calibri"/>
          <w:b/>
          <w:bCs/>
          <w:color w:val="001432" w:themeColor="text1"/>
          <w:sz w:val="44"/>
          <w:szCs w:val="44"/>
        </w:rPr>
        <w:t xml:space="preserve"> </w:t>
      </w:r>
      <w:r w:rsidR="00965016">
        <w:rPr>
          <w:rFonts w:ascii="Calibri" w:hAnsi="Calibri" w:cs="Calibri"/>
          <w:b/>
          <w:bCs/>
          <w:color w:val="001432" w:themeColor="text1"/>
          <w:sz w:val="44"/>
          <w:szCs w:val="44"/>
        </w:rPr>
        <w:t>b</w:t>
      </w:r>
      <w:r w:rsidR="00264048">
        <w:rPr>
          <w:rFonts w:ascii="Calibri" w:hAnsi="Calibri" w:cs="Calibri"/>
          <w:b/>
          <w:bCs/>
          <w:color w:val="001432" w:themeColor="text1"/>
          <w:sz w:val="44"/>
          <w:szCs w:val="44"/>
        </w:rPr>
        <w:t xml:space="preserve">illion in </w:t>
      </w:r>
      <w:r w:rsidR="00264048" w:rsidRPr="00370ACB">
        <w:rPr>
          <w:rFonts w:ascii="Calibri" w:hAnsi="Calibri" w:cs="Calibri"/>
          <w:b/>
          <w:bCs/>
          <w:color w:val="001432" w:themeColor="text1"/>
          <w:sz w:val="44"/>
          <w:szCs w:val="44"/>
        </w:rPr>
        <w:t xml:space="preserve">Adani Enterprises </w:t>
      </w:r>
      <w:r w:rsidR="00370ACB" w:rsidRPr="00370ACB">
        <w:rPr>
          <w:rFonts w:ascii="Calibri" w:hAnsi="Calibri" w:cs="Calibri"/>
          <w:b/>
          <w:bCs/>
          <w:color w:val="001432" w:themeColor="text1"/>
          <w:sz w:val="44"/>
          <w:szCs w:val="44"/>
        </w:rPr>
        <w:t xml:space="preserve">Further Public Offering (FPO) </w:t>
      </w:r>
    </w:p>
    <w:p w14:paraId="31324EA5" w14:textId="6DF14B38" w:rsidR="00F5547D" w:rsidRDefault="00F5547D" w:rsidP="00F5547D">
      <w:pPr>
        <w:jc w:val="center"/>
        <w:rPr>
          <w:rFonts w:ascii="Calibri" w:hAnsi="Calibri" w:cs="Calibri"/>
          <w:b/>
          <w:bCs/>
          <w:color w:val="001432" w:themeColor="text1"/>
          <w:sz w:val="10"/>
          <w:szCs w:val="10"/>
        </w:rPr>
      </w:pPr>
    </w:p>
    <w:p w14:paraId="5CDF9E73" w14:textId="77777777" w:rsidR="00BA40CB" w:rsidRPr="00BA40CB" w:rsidRDefault="00BA40CB" w:rsidP="00F5547D">
      <w:pPr>
        <w:jc w:val="center"/>
        <w:rPr>
          <w:rFonts w:ascii="Calibri" w:hAnsi="Calibri" w:cs="Calibri"/>
          <w:b/>
          <w:bCs/>
          <w:color w:val="001432" w:themeColor="text1"/>
          <w:sz w:val="10"/>
          <w:szCs w:val="10"/>
        </w:rPr>
      </w:pPr>
    </w:p>
    <w:p w14:paraId="46BA4D98" w14:textId="2FBEDE54" w:rsidR="000577FD" w:rsidRPr="00470C7F" w:rsidRDefault="00C852EE" w:rsidP="00847B6A">
      <w:pPr>
        <w:pStyle w:val="ListParagraph"/>
        <w:numPr>
          <w:ilvl w:val="0"/>
          <w:numId w:val="11"/>
        </w:numPr>
        <w:rPr>
          <w:rFonts w:ascii="Calibri" w:hAnsi="Calibri" w:cs="Calibri"/>
          <w:b/>
          <w:bCs/>
          <w:color w:val="001432" w:themeColor="text1"/>
          <w:sz w:val="24"/>
          <w:szCs w:val="24"/>
        </w:rPr>
      </w:pPr>
      <w:r w:rsidRPr="00470C7F">
        <w:rPr>
          <w:rFonts w:ascii="Calibri" w:hAnsi="Calibri" w:cs="Calibri"/>
          <w:b/>
          <w:bCs/>
          <w:color w:val="001432" w:themeColor="text1"/>
          <w:sz w:val="24"/>
          <w:szCs w:val="24"/>
        </w:rPr>
        <w:t xml:space="preserve">IHC subscribed to </w:t>
      </w:r>
      <w:r w:rsidR="00965016" w:rsidRPr="00470C7F">
        <w:rPr>
          <w:rFonts w:ascii="Calibri" w:hAnsi="Calibri" w:cs="Calibri"/>
          <w:b/>
          <w:bCs/>
          <w:color w:val="001432" w:themeColor="text1"/>
          <w:sz w:val="24"/>
          <w:szCs w:val="24"/>
        </w:rPr>
        <w:t>16</w:t>
      </w:r>
      <w:r w:rsidRPr="00470C7F">
        <w:rPr>
          <w:rFonts w:ascii="Calibri" w:hAnsi="Calibri" w:cs="Calibri"/>
          <w:b/>
          <w:bCs/>
          <w:color w:val="001432" w:themeColor="text1"/>
          <w:sz w:val="24"/>
          <w:szCs w:val="24"/>
        </w:rPr>
        <w:t xml:space="preserve">% of Adani Enterprises </w:t>
      </w:r>
      <w:r w:rsidR="000577FD" w:rsidRPr="00470C7F">
        <w:rPr>
          <w:rFonts w:ascii="Calibri" w:hAnsi="Calibri" w:cs="Calibri"/>
          <w:b/>
          <w:bCs/>
          <w:color w:val="001432" w:themeColor="text1"/>
          <w:sz w:val="24"/>
          <w:szCs w:val="24"/>
        </w:rPr>
        <w:t xml:space="preserve">USD 2.5 billion </w:t>
      </w:r>
      <w:r w:rsidRPr="00470C7F">
        <w:rPr>
          <w:rFonts w:ascii="Calibri" w:hAnsi="Calibri" w:cs="Calibri"/>
          <w:b/>
          <w:bCs/>
          <w:color w:val="001432" w:themeColor="text1"/>
          <w:sz w:val="24"/>
          <w:szCs w:val="24"/>
        </w:rPr>
        <w:t>FPO</w:t>
      </w:r>
      <w:r w:rsidR="00196727" w:rsidRPr="00470C7F">
        <w:rPr>
          <w:rFonts w:ascii="Calibri" w:hAnsi="Calibri" w:cs="Calibri"/>
          <w:b/>
          <w:bCs/>
          <w:color w:val="001432" w:themeColor="text1"/>
          <w:sz w:val="24"/>
          <w:szCs w:val="24"/>
        </w:rPr>
        <w:t>.</w:t>
      </w:r>
    </w:p>
    <w:p w14:paraId="59DC477E" w14:textId="6F6F82A3" w:rsidR="00264048" w:rsidRPr="00470C7F" w:rsidRDefault="000577FD" w:rsidP="00196727">
      <w:pPr>
        <w:pStyle w:val="ListParagraph"/>
        <w:numPr>
          <w:ilvl w:val="0"/>
          <w:numId w:val="11"/>
        </w:numPr>
        <w:rPr>
          <w:rFonts w:ascii="Calibri" w:hAnsi="Calibri" w:cs="Calibri"/>
          <w:b/>
          <w:bCs/>
          <w:color w:val="001432" w:themeColor="text1"/>
          <w:sz w:val="24"/>
          <w:szCs w:val="24"/>
        </w:rPr>
      </w:pPr>
      <w:r w:rsidRPr="00470C7F">
        <w:rPr>
          <w:rFonts w:ascii="Calibri" w:hAnsi="Calibri" w:cs="Calibri"/>
          <w:b/>
          <w:bCs/>
          <w:color w:val="001432" w:themeColor="text1"/>
          <w:sz w:val="24"/>
          <w:szCs w:val="24"/>
        </w:rPr>
        <w:t xml:space="preserve">The company will continue to explore business opportunities in Europe, Africa, </w:t>
      </w:r>
      <w:r w:rsidR="00BA40CB" w:rsidRPr="00470C7F">
        <w:rPr>
          <w:rFonts w:ascii="Calibri" w:hAnsi="Calibri" w:cs="Calibri"/>
          <w:b/>
          <w:bCs/>
          <w:color w:val="001432" w:themeColor="text1"/>
          <w:sz w:val="24"/>
          <w:szCs w:val="24"/>
        </w:rPr>
        <w:t>Asia,</w:t>
      </w:r>
      <w:r w:rsidRPr="00470C7F">
        <w:rPr>
          <w:rFonts w:ascii="Calibri" w:hAnsi="Calibri" w:cs="Calibri"/>
          <w:b/>
          <w:bCs/>
          <w:color w:val="001432" w:themeColor="text1"/>
          <w:sz w:val="24"/>
          <w:szCs w:val="24"/>
        </w:rPr>
        <w:t xml:space="preserve"> and South America in 2023.</w:t>
      </w:r>
      <w:r w:rsidR="00C852EE" w:rsidRPr="00470C7F">
        <w:rPr>
          <w:rFonts w:ascii="Calibri" w:hAnsi="Calibri" w:cs="Calibri"/>
          <w:b/>
          <w:bCs/>
          <w:color w:val="001432" w:themeColor="text1"/>
        </w:rPr>
        <w:t xml:space="preserve"> </w:t>
      </w:r>
    </w:p>
    <w:p w14:paraId="194599A2" w14:textId="6413E1B7" w:rsidR="00196727" w:rsidRPr="00196727" w:rsidRDefault="00F5547D" w:rsidP="00196727">
      <w:pPr>
        <w:pStyle w:val="NormalWeb"/>
        <w:spacing w:line="360" w:lineRule="auto"/>
        <w:jc w:val="both"/>
        <w:rPr>
          <w:rFonts w:ascii="Calibri" w:eastAsia="Times New Roman" w:hAnsi="Calibri" w:cs="Calibri"/>
          <w:color w:val="001432" w:themeColor="text1"/>
        </w:rPr>
      </w:pPr>
      <w:r w:rsidRPr="00470C7F">
        <w:rPr>
          <w:rFonts w:ascii="Calibri" w:hAnsi="Calibri" w:cs="Calibri"/>
          <w:b/>
          <w:bCs/>
          <w:color w:val="001432" w:themeColor="text1"/>
        </w:rPr>
        <w:t xml:space="preserve">Abu Dhabi, UAE; Jan </w:t>
      </w:r>
      <w:r w:rsidR="00C33D65" w:rsidRPr="00470C7F">
        <w:rPr>
          <w:rFonts w:ascii="Calibri" w:hAnsi="Calibri" w:cs="Calibri"/>
          <w:b/>
          <w:bCs/>
          <w:color w:val="001432" w:themeColor="text1"/>
        </w:rPr>
        <w:t>30</w:t>
      </w:r>
      <w:r w:rsidR="00395FE9" w:rsidRPr="00470C7F">
        <w:rPr>
          <w:rFonts w:ascii="Calibri" w:hAnsi="Calibri" w:cs="Calibri"/>
          <w:b/>
          <w:bCs/>
          <w:color w:val="001432" w:themeColor="text1"/>
        </w:rPr>
        <w:t>, 2023</w:t>
      </w:r>
      <w:r w:rsidRPr="00470C7F">
        <w:rPr>
          <w:rFonts w:ascii="Calibri" w:hAnsi="Calibri" w:cs="Calibri"/>
          <w:b/>
          <w:bCs/>
          <w:color w:val="001432" w:themeColor="text1"/>
        </w:rPr>
        <w:t>:</w:t>
      </w:r>
      <w:r w:rsidRPr="00470C7F">
        <w:rPr>
          <w:rFonts w:ascii="Calibri" w:hAnsi="Calibri" w:cs="Calibri"/>
          <w:color w:val="001432" w:themeColor="text1"/>
        </w:rPr>
        <w:t xml:space="preserve"> </w:t>
      </w:r>
      <w:r w:rsidR="00196727" w:rsidRPr="00470C7F">
        <w:rPr>
          <w:rFonts w:ascii="Calibri" w:eastAsia="Times New Roman" w:hAnsi="Calibri" w:cs="Calibri"/>
          <w:color w:val="001432" w:themeColor="text1"/>
        </w:rPr>
        <w:t>International</w:t>
      </w:r>
      <w:r w:rsidR="00196727" w:rsidRPr="00196727">
        <w:rPr>
          <w:rFonts w:ascii="Calibri" w:eastAsia="Times New Roman" w:hAnsi="Calibri" w:cs="Calibri"/>
          <w:color w:val="001432" w:themeColor="text1"/>
        </w:rPr>
        <w:t xml:space="preserve"> Holding Company (ADX: IHC), the diversified Abu Dhabi-based conglomerate, announced today that it would be investing </w:t>
      </w:r>
      <w:r w:rsidR="00196727" w:rsidRPr="00196727">
        <w:rPr>
          <w:rFonts w:ascii="Calibri" w:eastAsia="Times New Roman" w:hAnsi="Calibri" w:cs="Calibri"/>
          <w:b/>
          <w:bCs/>
          <w:color w:val="001432" w:themeColor="text1"/>
        </w:rPr>
        <w:t xml:space="preserve">AED </w:t>
      </w:r>
      <w:r w:rsidR="00965016">
        <w:rPr>
          <w:rFonts w:ascii="Calibri" w:eastAsia="Times New Roman" w:hAnsi="Calibri" w:cs="Calibri"/>
          <w:b/>
          <w:bCs/>
          <w:color w:val="001432" w:themeColor="text1"/>
        </w:rPr>
        <w:t>1.4</w:t>
      </w:r>
      <w:r w:rsidR="00F968F7">
        <w:rPr>
          <w:rFonts w:ascii="Calibri" w:eastAsia="Times New Roman" w:hAnsi="Calibri" w:cs="Calibri"/>
          <w:b/>
          <w:bCs/>
          <w:color w:val="001432" w:themeColor="text1"/>
        </w:rPr>
        <w:t xml:space="preserve"> </w:t>
      </w:r>
      <w:r w:rsidR="00965016">
        <w:rPr>
          <w:rFonts w:ascii="Calibri" w:eastAsia="Times New Roman" w:hAnsi="Calibri" w:cs="Calibri"/>
          <w:b/>
          <w:bCs/>
          <w:color w:val="001432" w:themeColor="text1"/>
        </w:rPr>
        <w:t>b</w:t>
      </w:r>
      <w:r w:rsidR="00196727" w:rsidRPr="00196727">
        <w:rPr>
          <w:rFonts w:ascii="Calibri" w:eastAsia="Times New Roman" w:hAnsi="Calibri" w:cs="Calibri"/>
          <w:b/>
          <w:bCs/>
          <w:color w:val="001432" w:themeColor="text1"/>
        </w:rPr>
        <w:t xml:space="preserve">illion (USD </w:t>
      </w:r>
      <w:r w:rsidR="00965016">
        <w:rPr>
          <w:rFonts w:ascii="Calibri" w:eastAsia="Times New Roman" w:hAnsi="Calibri" w:cs="Calibri"/>
          <w:b/>
          <w:bCs/>
          <w:color w:val="001432" w:themeColor="text1"/>
        </w:rPr>
        <w:t>4</w:t>
      </w:r>
      <w:r w:rsidR="00196727" w:rsidRPr="00196727">
        <w:rPr>
          <w:rFonts w:ascii="Calibri" w:eastAsia="Times New Roman" w:hAnsi="Calibri" w:cs="Calibri"/>
          <w:b/>
          <w:bCs/>
          <w:color w:val="001432" w:themeColor="text1"/>
        </w:rPr>
        <w:t>00 million)</w:t>
      </w:r>
      <w:r w:rsidR="00196727" w:rsidRPr="00196727">
        <w:rPr>
          <w:rFonts w:ascii="Calibri" w:eastAsia="Times New Roman" w:hAnsi="Calibri" w:cs="Calibri"/>
          <w:color w:val="001432" w:themeColor="text1"/>
        </w:rPr>
        <w:t xml:space="preserve"> into the Adani Enterprises Further Public Offering (FPO), the Indian multinational publicly listed holding company and a part of Adani Group, through its subsidiary Green Transmission Investment Holding RSC Limited.</w:t>
      </w:r>
    </w:p>
    <w:p w14:paraId="54FF1E08" w14:textId="00E1EAB8" w:rsidR="00196727" w:rsidRPr="00196727" w:rsidRDefault="00196727" w:rsidP="00196727">
      <w:pPr>
        <w:pStyle w:val="NormalWeb"/>
        <w:spacing w:line="360" w:lineRule="auto"/>
        <w:jc w:val="both"/>
        <w:rPr>
          <w:rFonts w:ascii="Calibri" w:eastAsia="Times New Roman" w:hAnsi="Calibri" w:cs="Calibri"/>
          <w:color w:val="001432" w:themeColor="text1"/>
        </w:rPr>
      </w:pPr>
      <w:r w:rsidRPr="00196727">
        <w:rPr>
          <w:rFonts w:ascii="Calibri" w:eastAsia="Times New Roman" w:hAnsi="Calibri" w:cs="Calibri"/>
          <w:color w:val="001432" w:themeColor="text1"/>
        </w:rPr>
        <w:t>IHC's first investment of the year comes as the company continues to scale and diversify its investments locally and internationally, focusing on Europe, Africa, Asia, and South America Markets in 2023.</w:t>
      </w:r>
    </w:p>
    <w:p w14:paraId="733CE05A" w14:textId="7B24EAA2" w:rsidR="002B782F" w:rsidRPr="00470C7F" w:rsidRDefault="002B782F" w:rsidP="00196727">
      <w:pPr>
        <w:pStyle w:val="NormalWeb"/>
        <w:spacing w:line="360" w:lineRule="auto"/>
        <w:jc w:val="both"/>
        <w:rPr>
          <w:rFonts w:ascii="Calibri" w:eastAsia="Times New Roman" w:hAnsi="Calibri" w:cs="Calibri"/>
          <w:b/>
          <w:bCs/>
          <w:color w:val="001432" w:themeColor="text1"/>
        </w:rPr>
      </w:pPr>
      <w:r w:rsidRPr="00D75611">
        <w:rPr>
          <w:rFonts w:ascii="Calibri" w:eastAsia="Times New Roman" w:hAnsi="Calibri" w:cs="Calibri"/>
          <w:color w:val="001432" w:themeColor="text1"/>
        </w:rPr>
        <w:t xml:space="preserve">"Our interest in Adani </w:t>
      </w:r>
      <w:r w:rsidR="00965016" w:rsidRPr="00D75611">
        <w:rPr>
          <w:rFonts w:ascii="Calibri" w:eastAsia="Times New Roman" w:hAnsi="Calibri" w:cs="Calibri"/>
          <w:color w:val="001432" w:themeColor="text1"/>
        </w:rPr>
        <w:t xml:space="preserve">Group </w:t>
      </w:r>
      <w:r w:rsidRPr="00D75611">
        <w:rPr>
          <w:rFonts w:ascii="Calibri" w:eastAsia="Times New Roman" w:hAnsi="Calibri" w:cs="Calibri"/>
          <w:color w:val="001432" w:themeColor="text1"/>
        </w:rPr>
        <w:t xml:space="preserve">is driven by our confidence and </w:t>
      </w:r>
      <w:r w:rsidR="00D75611" w:rsidRPr="00D75611">
        <w:rPr>
          <w:rFonts w:ascii="Calibri" w:eastAsia="Times New Roman" w:hAnsi="Calibri" w:cs="Calibri"/>
          <w:color w:val="001432" w:themeColor="text1"/>
        </w:rPr>
        <w:t>belief</w:t>
      </w:r>
      <w:r w:rsidRPr="00D75611">
        <w:rPr>
          <w:rFonts w:ascii="Calibri" w:eastAsia="Times New Roman" w:hAnsi="Calibri" w:cs="Calibri"/>
          <w:color w:val="001432" w:themeColor="text1"/>
        </w:rPr>
        <w:t xml:space="preserve"> in the</w:t>
      </w:r>
      <w:r w:rsidRPr="00470C7F">
        <w:rPr>
          <w:rFonts w:ascii="Calibri" w:eastAsia="Times New Roman" w:hAnsi="Calibri" w:cs="Calibri"/>
          <w:color w:val="001432" w:themeColor="text1"/>
        </w:rPr>
        <w:t xml:space="preserve"> fundamentals of Adani Enterprises Ltd; we see a strong potential for growth from a long-term perspective and added value to our shareholders," said </w:t>
      </w:r>
      <w:r w:rsidRPr="00470C7F">
        <w:rPr>
          <w:rFonts w:ascii="Calibri" w:eastAsia="Times New Roman" w:hAnsi="Calibri" w:cs="Calibri"/>
          <w:b/>
          <w:bCs/>
          <w:color w:val="001432" w:themeColor="text1"/>
        </w:rPr>
        <w:t xml:space="preserve">Syed </w:t>
      </w:r>
      <w:proofErr w:type="spellStart"/>
      <w:r w:rsidRPr="00470C7F">
        <w:rPr>
          <w:rFonts w:ascii="Calibri" w:eastAsia="Times New Roman" w:hAnsi="Calibri" w:cs="Calibri"/>
          <w:b/>
          <w:bCs/>
          <w:color w:val="001432" w:themeColor="text1"/>
        </w:rPr>
        <w:t>Basar</w:t>
      </w:r>
      <w:proofErr w:type="spellEnd"/>
      <w:r w:rsidRPr="00470C7F">
        <w:rPr>
          <w:rFonts w:ascii="Calibri" w:eastAsia="Times New Roman" w:hAnsi="Calibri" w:cs="Calibri"/>
          <w:b/>
          <w:bCs/>
          <w:color w:val="001432" w:themeColor="text1"/>
        </w:rPr>
        <w:t xml:space="preserve"> </w:t>
      </w:r>
      <w:proofErr w:type="spellStart"/>
      <w:r w:rsidRPr="00470C7F">
        <w:rPr>
          <w:rFonts w:ascii="Calibri" w:eastAsia="Times New Roman" w:hAnsi="Calibri" w:cs="Calibri"/>
          <w:b/>
          <w:bCs/>
          <w:color w:val="001432" w:themeColor="text1"/>
        </w:rPr>
        <w:t>Shueb</w:t>
      </w:r>
      <w:proofErr w:type="spellEnd"/>
      <w:r w:rsidRPr="00470C7F">
        <w:rPr>
          <w:rFonts w:ascii="Calibri" w:eastAsia="Times New Roman" w:hAnsi="Calibri" w:cs="Calibri"/>
          <w:b/>
          <w:bCs/>
          <w:color w:val="001432" w:themeColor="text1"/>
        </w:rPr>
        <w:t>, Chief Executive Officer, IHC.</w:t>
      </w:r>
    </w:p>
    <w:p w14:paraId="2524C95A" w14:textId="116BE500" w:rsidR="00196727" w:rsidRPr="00470C7F" w:rsidRDefault="00196727" w:rsidP="00196727">
      <w:pPr>
        <w:pStyle w:val="NormalWeb"/>
        <w:spacing w:line="360" w:lineRule="auto"/>
        <w:jc w:val="both"/>
        <w:rPr>
          <w:rFonts w:ascii="Calibri" w:eastAsia="Times New Roman" w:hAnsi="Calibri" w:cs="Calibri"/>
          <w:color w:val="001432" w:themeColor="text1"/>
        </w:rPr>
      </w:pPr>
      <w:r w:rsidRPr="00470C7F">
        <w:rPr>
          <w:rFonts w:ascii="Calibri" w:eastAsia="Times New Roman" w:hAnsi="Calibri" w:cs="Calibri"/>
          <w:color w:val="001432" w:themeColor="text1"/>
        </w:rPr>
        <w:t xml:space="preserve">This is the second investment deal International Holding Company has completed with India's Adani Group after last year's </w:t>
      </w:r>
      <w:r w:rsidRPr="00470C7F">
        <w:rPr>
          <w:rFonts w:ascii="Calibri" w:eastAsia="Times New Roman" w:hAnsi="Calibri" w:cs="Calibri"/>
          <w:b/>
          <w:bCs/>
          <w:color w:val="001432" w:themeColor="text1"/>
        </w:rPr>
        <w:t>Dh7.3 billion (USD 2bn)</w:t>
      </w:r>
      <w:r w:rsidRPr="00470C7F">
        <w:rPr>
          <w:rFonts w:ascii="Calibri" w:eastAsia="Times New Roman" w:hAnsi="Calibri" w:cs="Calibri"/>
          <w:color w:val="001432" w:themeColor="text1"/>
        </w:rPr>
        <w:t xml:space="preserve"> investment in three green-focused companies of the Adani Group, including Adani Green Energy, Adani Transmission, and Adani Enterprises, which are all listed on the Bombay Stock Exchange and National Stock Exchange of India.</w:t>
      </w:r>
    </w:p>
    <w:p w14:paraId="18D4DEEF" w14:textId="1EFA511B" w:rsidR="00196727" w:rsidRDefault="00196727" w:rsidP="00E720D4">
      <w:pPr>
        <w:pStyle w:val="NormalWeb"/>
        <w:spacing w:line="360" w:lineRule="auto"/>
        <w:jc w:val="both"/>
        <w:rPr>
          <w:rFonts w:ascii="Calibri" w:eastAsia="Times New Roman" w:hAnsi="Calibri" w:cs="Calibri"/>
          <w:color w:val="001432" w:themeColor="text1"/>
          <w:sz w:val="10"/>
          <w:szCs w:val="10"/>
        </w:rPr>
      </w:pPr>
      <w:r w:rsidRPr="00470C7F">
        <w:rPr>
          <w:rFonts w:ascii="Calibri" w:eastAsia="Times New Roman" w:hAnsi="Calibri" w:cs="Calibri"/>
          <w:color w:val="001432" w:themeColor="text1"/>
        </w:rPr>
        <w:t xml:space="preserve">"The advantage of the FPO is the historical reference for the company's earnings report, the performance of the stock market, company's management, business practices, and much data to bank on before making any investment decision," </w:t>
      </w:r>
      <w:proofErr w:type="spellStart"/>
      <w:r w:rsidRPr="00470C7F">
        <w:rPr>
          <w:rFonts w:ascii="Calibri" w:eastAsia="Times New Roman" w:hAnsi="Calibri" w:cs="Calibri"/>
          <w:b/>
          <w:bCs/>
          <w:color w:val="001432" w:themeColor="text1"/>
        </w:rPr>
        <w:t>Shueb</w:t>
      </w:r>
      <w:proofErr w:type="spellEnd"/>
      <w:r w:rsidRPr="00470C7F">
        <w:rPr>
          <w:rFonts w:ascii="Calibri" w:eastAsia="Times New Roman" w:hAnsi="Calibri" w:cs="Calibri"/>
          <w:color w:val="001432" w:themeColor="text1"/>
        </w:rPr>
        <w:t xml:space="preserve"> explained.</w:t>
      </w:r>
      <w:r w:rsidRPr="00196727">
        <w:rPr>
          <w:rFonts w:ascii="Calibri" w:eastAsia="Times New Roman" w:hAnsi="Calibri" w:cs="Calibri"/>
          <w:color w:val="001432" w:themeColor="text1"/>
        </w:rPr>
        <w:t xml:space="preserve">  </w:t>
      </w:r>
    </w:p>
    <w:p w14:paraId="040632BB" w14:textId="77777777" w:rsidR="00E720D4" w:rsidRPr="00E720D4" w:rsidRDefault="00E720D4" w:rsidP="00E720D4">
      <w:pPr>
        <w:pStyle w:val="NormalWeb"/>
        <w:spacing w:line="360" w:lineRule="auto"/>
        <w:jc w:val="both"/>
        <w:rPr>
          <w:rFonts w:ascii="Calibri" w:eastAsia="Times New Roman" w:hAnsi="Calibri" w:cs="Calibri"/>
          <w:color w:val="001432" w:themeColor="text1"/>
          <w:sz w:val="10"/>
          <w:szCs w:val="10"/>
        </w:rPr>
      </w:pPr>
    </w:p>
    <w:p w14:paraId="112148F0" w14:textId="07CD253B" w:rsidR="00E720D4" w:rsidRPr="00E720D4" w:rsidRDefault="00196727" w:rsidP="00E720D4">
      <w:pPr>
        <w:pStyle w:val="NormalWeb"/>
        <w:spacing w:line="360" w:lineRule="auto"/>
        <w:jc w:val="both"/>
        <w:rPr>
          <w:rFonts w:ascii="Calibri" w:eastAsia="Times New Roman" w:hAnsi="Calibri" w:cs="Calibri"/>
          <w:color w:val="001432" w:themeColor="text1"/>
          <w:sz w:val="20"/>
          <w:szCs w:val="20"/>
        </w:rPr>
      </w:pPr>
      <w:r w:rsidRPr="00196727">
        <w:rPr>
          <w:rFonts w:ascii="Calibri" w:eastAsia="Times New Roman" w:hAnsi="Calibri" w:cs="Calibri"/>
          <w:color w:val="001432" w:themeColor="text1"/>
        </w:rPr>
        <w:t xml:space="preserve">IHC continues to look ahead this year as its ambitious progression strategy gets well underway, with an expected further acquisition across four continents by the end of the year alone, </w:t>
      </w:r>
      <w:r w:rsidR="00D75611" w:rsidRPr="00D75611">
        <w:rPr>
          <w:rFonts w:ascii="Calibri" w:eastAsia="Times New Roman" w:hAnsi="Calibri" w:cs="Calibri"/>
          <w:color w:val="001432" w:themeColor="text1"/>
        </w:rPr>
        <w:t>f</w:t>
      </w:r>
      <w:r w:rsidRPr="00D75611">
        <w:rPr>
          <w:rFonts w:ascii="Calibri" w:eastAsia="Times New Roman" w:hAnsi="Calibri" w:cs="Calibri"/>
          <w:color w:val="001432" w:themeColor="text1"/>
        </w:rPr>
        <w:t>ocusing</w:t>
      </w:r>
      <w:r w:rsidRPr="00196727">
        <w:rPr>
          <w:rFonts w:ascii="Calibri" w:eastAsia="Times New Roman" w:hAnsi="Calibri" w:cs="Calibri"/>
          <w:color w:val="001432" w:themeColor="text1"/>
        </w:rPr>
        <w:t xml:space="preserve"> on a fast-growing economy, rapidly expanding equity markets, and top investment destination.</w:t>
      </w:r>
    </w:p>
    <w:p w14:paraId="7E63A25D" w14:textId="44F7D643" w:rsidR="007227D7" w:rsidRPr="00E720D4" w:rsidRDefault="00196727" w:rsidP="00E720D4">
      <w:pPr>
        <w:pStyle w:val="NormalWeb"/>
        <w:spacing w:line="360" w:lineRule="auto"/>
        <w:jc w:val="both"/>
        <w:rPr>
          <w:rFonts w:ascii="Calibri" w:eastAsia="Times New Roman" w:hAnsi="Calibri" w:cs="Calibri"/>
          <w:color w:val="001432" w:themeColor="text1"/>
        </w:rPr>
      </w:pPr>
      <w:r w:rsidRPr="00470C7F">
        <w:rPr>
          <w:rFonts w:ascii="Calibri" w:eastAsia="Times New Roman" w:hAnsi="Calibri" w:cs="Calibri"/>
          <w:color w:val="001432" w:themeColor="text1"/>
        </w:rPr>
        <w:t xml:space="preserve">"We are watching the </w:t>
      </w:r>
      <w:r w:rsidR="00F968F7" w:rsidRPr="00470C7F">
        <w:rPr>
          <w:rFonts w:ascii="Calibri" w:eastAsia="Times New Roman" w:hAnsi="Calibri" w:cs="Calibri"/>
          <w:color w:val="001432" w:themeColor="text1"/>
        </w:rPr>
        <w:t>international</w:t>
      </w:r>
      <w:r w:rsidRPr="00470C7F">
        <w:rPr>
          <w:rFonts w:ascii="Calibri" w:eastAsia="Times New Roman" w:hAnsi="Calibri" w:cs="Calibri"/>
          <w:color w:val="001432" w:themeColor="text1"/>
        </w:rPr>
        <w:t xml:space="preserve"> market closely for new prospects, and we will continue exploring further opportunities outside our traditional market in 2023," </w:t>
      </w:r>
      <w:proofErr w:type="spellStart"/>
      <w:r w:rsidRPr="00470C7F">
        <w:rPr>
          <w:rFonts w:ascii="Calibri" w:eastAsia="Times New Roman" w:hAnsi="Calibri" w:cs="Calibri"/>
          <w:b/>
          <w:bCs/>
          <w:color w:val="001432" w:themeColor="text1"/>
        </w:rPr>
        <w:t>Shueb</w:t>
      </w:r>
      <w:proofErr w:type="spellEnd"/>
      <w:r w:rsidRPr="00470C7F">
        <w:rPr>
          <w:rFonts w:ascii="Calibri" w:eastAsia="Times New Roman" w:hAnsi="Calibri" w:cs="Calibri"/>
          <w:color w:val="001432" w:themeColor="text1"/>
        </w:rPr>
        <w:t xml:space="preserve"> added.</w:t>
      </w:r>
    </w:p>
    <w:p w14:paraId="0DE9BBB1" w14:textId="4A35D997" w:rsidR="007227D7" w:rsidRDefault="00167CF4" w:rsidP="00F61090">
      <w:pPr>
        <w:spacing w:line="360" w:lineRule="auto"/>
        <w:jc w:val="both"/>
        <w:rPr>
          <w:rFonts w:ascii="Calibri" w:hAnsi="Calibri" w:cs="Calibri"/>
          <w:color w:val="001432" w:themeColor="text1"/>
        </w:rPr>
      </w:pPr>
      <w:r w:rsidRPr="00470C7F">
        <w:rPr>
          <w:rFonts w:ascii="Calibri" w:hAnsi="Calibri" w:cs="Calibri"/>
          <w:color w:val="001432" w:themeColor="text1"/>
        </w:rPr>
        <w:t xml:space="preserve">IHC aims to increase its global acquisition by </w:t>
      </w:r>
      <w:r w:rsidRPr="00470C7F">
        <w:rPr>
          <w:rFonts w:ascii="Calibri" w:hAnsi="Calibri" w:cs="Calibri"/>
          <w:b/>
          <w:bCs/>
          <w:color w:val="001432" w:themeColor="text1"/>
        </w:rPr>
        <w:t>70%</w:t>
      </w:r>
      <w:r w:rsidRPr="00470C7F">
        <w:rPr>
          <w:rFonts w:ascii="Calibri" w:hAnsi="Calibri" w:cs="Calibri"/>
          <w:color w:val="001432" w:themeColor="text1"/>
        </w:rPr>
        <w:t xml:space="preserve"> in 2023, with the clean energy and food processing sectors being a key focus. The company is </w:t>
      </w:r>
      <w:r w:rsidR="00D75611" w:rsidRPr="00470C7F">
        <w:rPr>
          <w:rFonts w:ascii="Calibri" w:hAnsi="Calibri" w:cs="Calibri"/>
          <w:color w:val="001432" w:themeColor="text1"/>
        </w:rPr>
        <w:t>also</w:t>
      </w:r>
      <w:r w:rsidR="00D75611" w:rsidRPr="00470C7F">
        <w:rPr>
          <w:rFonts w:ascii="Calibri" w:hAnsi="Calibri" w:cs="Calibri"/>
          <w:color w:val="001432" w:themeColor="text1"/>
        </w:rPr>
        <w:t xml:space="preserve"> </w:t>
      </w:r>
      <w:r w:rsidRPr="00470C7F">
        <w:rPr>
          <w:rFonts w:ascii="Calibri" w:hAnsi="Calibri" w:cs="Calibri"/>
          <w:color w:val="001432" w:themeColor="text1"/>
        </w:rPr>
        <w:t>considering a possible 2023 IPO of its subsidiary, International Energy Holding.</w:t>
      </w:r>
    </w:p>
    <w:p w14:paraId="107DC9CA" w14:textId="77777777" w:rsidR="00E720D4" w:rsidRDefault="00E720D4" w:rsidP="00F61090">
      <w:pPr>
        <w:spacing w:line="360" w:lineRule="auto"/>
        <w:jc w:val="both"/>
        <w:rPr>
          <w:rFonts w:ascii="Calibri" w:hAnsi="Calibri" w:cs="Calibri"/>
          <w:color w:val="001432" w:themeColor="text1"/>
          <w:lang w:val="en-GB"/>
        </w:rPr>
      </w:pPr>
    </w:p>
    <w:p w14:paraId="5EC84FEE" w14:textId="29814527" w:rsidR="00E720D4" w:rsidRPr="00E720D4" w:rsidRDefault="00E720D4" w:rsidP="00E720D4">
      <w:pPr>
        <w:spacing w:line="360" w:lineRule="auto"/>
        <w:jc w:val="center"/>
        <w:rPr>
          <w:rFonts w:ascii="Calibri" w:hAnsi="Calibri" w:cs="Calibri"/>
          <w:b/>
          <w:bCs/>
          <w:i/>
          <w:iCs/>
          <w:color w:val="001432" w:themeColor="text1"/>
        </w:rPr>
      </w:pPr>
      <w:r>
        <w:rPr>
          <w:rFonts w:ascii="Calibri" w:hAnsi="Calibri" w:cs="Calibri"/>
          <w:b/>
          <w:bCs/>
          <w:i/>
          <w:iCs/>
          <w:color w:val="001432" w:themeColor="text1"/>
        </w:rPr>
        <w:t>-</w:t>
      </w:r>
      <w:r w:rsidR="00CF2B3B" w:rsidRPr="00CF2B3B">
        <w:rPr>
          <w:rFonts w:ascii="Calibri" w:hAnsi="Calibri" w:cs="Calibri"/>
          <w:b/>
          <w:bCs/>
          <w:i/>
          <w:iCs/>
          <w:color w:val="001432" w:themeColor="text1"/>
        </w:rPr>
        <w:t>End</w:t>
      </w:r>
      <w:r>
        <w:rPr>
          <w:rFonts w:ascii="Calibri" w:hAnsi="Calibri" w:cs="Calibri"/>
          <w:b/>
          <w:bCs/>
          <w:i/>
          <w:iCs/>
          <w:color w:val="001432" w:themeColor="text1"/>
        </w:rPr>
        <w:t>-</w:t>
      </w:r>
    </w:p>
    <w:p w14:paraId="14A4A4E7" w14:textId="77777777" w:rsidR="00F5547D" w:rsidRPr="00480550" w:rsidRDefault="00F5547D" w:rsidP="00F5547D">
      <w:pPr>
        <w:jc w:val="both"/>
        <w:rPr>
          <w:rFonts w:ascii="Calibri" w:eastAsia="Segoe UI Light" w:hAnsi="Calibri" w:cs="Calibri"/>
          <w:b/>
          <w:bCs/>
          <w:color w:val="001432" w:themeColor="text1"/>
          <w:sz w:val="20"/>
          <w:szCs w:val="20"/>
        </w:rPr>
      </w:pPr>
      <w:r w:rsidRPr="00480550">
        <w:rPr>
          <w:rFonts w:ascii="Calibri" w:eastAsia="Segoe UI Light" w:hAnsi="Calibri" w:cs="Calibri"/>
          <w:b/>
          <w:bCs/>
          <w:color w:val="001432" w:themeColor="text1"/>
          <w:sz w:val="20"/>
          <w:szCs w:val="20"/>
        </w:rPr>
        <w:t>About International Holding Company (IHC)</w:t>
      </w:r>
    </w:p>
    <w:p w14:paraId="0B56F1E9" w14:textId="77777777" w:rsidR="00F5547D" w:rsidRPr="00480550" w:rsidRDefault="00F5547D" w:rsidP="00F5547D">
      <w:pPr>
        <w:jc w:val="both"/>
        <w:rPr>
          <w:rFonts w:ascii="Calibri" w:hAnsi="Calibri" w:cs="Calibri"/>
          <w:color w:val="001432" w:themeColor="text1"/>
          <w:sz w:val="20"/>
          <w:szCs w:val="20"/>
        </w:rPr>
      </w:pPr>
    </w:p>
    <w:p w14:paraId="6A423A05" w14:textId="77777777" w:rsidR="00480550" w:rsidRPr="00480550" w:rsidRDefault="00480550" w:rsidP="00480550">
      <w:pPr>
        <w:jc w:val="both"/>
        <w:rPr>
          <w:rFonts w:ascii="Calibri" w:eastAsia="Segoe UI Light" w:hAnsi="Calibri" w:cs="Calibri"/>
          <w:b/>
          <w:bCs/>
          <w:sz w:val="20"/>
          <w:szCs w:val="20"/>
        </w:rPr>
      </w:pPr>
      <w:r w:rsidRPr="00480550">
        <w:rPr>
          <w:rFonts w:ascii="Calibri" w:eastAsia="Segoe UI Light" w:hAnsi="Calibri" w:cs="Calibri"/>
          <w:b/>
          <w:bCs/>
          <w:sz w:val="20"/>
          <w:szCs w:val="20"/>
        </w:rPr>
        <w:t xml:space="preserve">About International Holding Company (IHC) </w:t>
      </w:r>
    </w:p>
    <w:p w14:paraId="5AD21B1B" w14:textId="77777777" w:rsidR="00480550" w:rsidRDefault="00480550" w:rsidP="00480550">
      <w:pPr>
        <w:jc w:val="both"/>
        <w:rPr>
          <w:rFonts w:ascii="Calibri" w:hAnsi="Calibri" w:cs="Calibri"/>
          <w:sz w:val="20"/>
          <w:szCs w:val="20"/>
        </w:rPr>
      </w:pPr>
      <w:r w:rsidRPr="00480550">
        <w:rPr>
          <w:rFonts w:ascii="Calibri" w:hAnsi="Calibri" w:cs="Calibri"/>
          <w:sz w:val="20"/>
          <w:szCs w:val="20"/>
        </w:rPr>
        <w:t xml:space="preserve">IHC was founded in 1998 as part of an initiative to diversify and develop non-oil business sectors in the UAE and has grown to become the most valuable listed holding company in the Middle East with a market cap of </w:t>
      </w:r>
      <w:r w:rsidRPr="00480550">
        <w:rPr>
          <w:rFonts w:ascii="Calibri" w:hAnsi="Calibri" w:cs="Calibri"/>
          <w:b/>
          <w:bCs/>
          <w:sz w:val="20"/>
          <w:szCs w:val="20"/>
        </w:rPr>
        <w:t>AED 648 billion as of Sep 30, 2022.</w:t>
      </w:r>
      <w:r w:rsidRPr="00480550">
        <w:rPr>
          <w:rFonts w:ascii="Calibri" w:hAnsi="Calibri" w:cs="Calibri"/>
          <w:sz w:val="20"/>
          <w:szCs w:val="20"/>
        </w:rPr>
        <w:t xml:space="preserve"> The company endeavors to implement sustainability, innovation, and economic diversification initiatives across what is now one of the region's largest conglomerates. IHC is included in FTSE ADX 15 Index (FADX 15), representing the top 15 largest and most liquid companies on the ADX. </w:t>
      </w:r>
    </w:p>
    <w:p w14:paraId="075D7140" w14:textId="77777777" w:rsidR="00480550" w:rsidRDefault="00480550" w:rsidP="00480550">
      <w:pPr>
        <w:jc w:val="both"/>
        <w:rPr>
          <w:rFonts w:ascii="Calibri" w:hAnsi="Calibri" w:cs="Calibri"/>
          <w:sz w:val="20"/>
          <w:szCs w:val="20"/>
        </w:rPr>
      </w:pPr>
    </w:p>
    <w:p w14:paraId="09B8D013" w14:textId="4966C9ED" w:rsidR="00480550" w:rsidRPr="00480550" w:rsidRDefault="00480550" w:rsidP="00480550">
      <w:pPr>
        <w:jc w:val="both"/>
        <w:rPr>
          <w:rFonts w:ascii="Calibri" w:hAnsi="Calibri" w:cs="Calibri"/>
          <w:sz w:val="20"/>
          <w:szCs w:val="20"/>
        </w:rPr>
      </w:pPr>
      <w:r w:rsidRPr="00480550">
        <w:rPr>
          <w:rFonts w:ascii="Calibri" w:eastAsia="Segoe UI Light" w:hAnsi="Calibri" w:cs="Calibri"/>
          <w:sz w:val="20"/>
          <w:szCs w:val="20"/>
        </w:rPr>
        <w:t xml:space="preserve">IHC has a clear objective of enhancing its portfolio through acquisitions, strategic investments, and business combinations. Comprising more than </w:t>
      </w:r>
      <w:r w:rsidRPr="00480550">
        <w:rPr>
          <w:rFonts w:ascii="Calibri" w:eastAsia="Segoe UI Light" w:hAnsi="Calibri" w:cs="Calibri"/>
          <w:b/>
          <w:bCs/>
          <w:sz w:val="20"/>
          <w:szCs w:val="20"/>
        </w:rPr>
        <w:t>422 subsidiaries</w:t>
      </w:r>
      <w:r w:rsidRPr="00480550">
        <w:rPr>
          <w:rFonts w:ascii="Calibri" w:eastAsia="Segoe UI Light" w:hAnsi="Calibri" w:cs="Calibri"/>
          <w:sz w:val="20"/>
          <w:szCs w:val="20"/>
        </w:rPr>
        <w:t xml:space="preserve"> and </w:t>
      </w:r>
      <w:r w:rsidRPr="00480550">
        <w:rPr>
          <w:rFonts w:ascii="Calibri" w:hAnsi="Calibri" w:cs="Calibri"/>
          <w:b/>
          <w:bCs/>
          <w:sz w:val="20"/>
          <w:szCs w:val="20"/>
        </w:rPr>
        <w:t>82,000 employees</w:t>
      </w:r>
      <w:r w:rsidRPr="00480550">
        <w:rPr>
          <w:rFonts w:ascii="Calibri" w:hAnsi="Calibri" w:cs="Calibri"/>
          <w:sz w:val="20"/>
          <w:szCs w:val="20"/>
        </w:rPr>
        <w:t>,</w:t>
      </w:r>
      <w:r w:rsidRPr="00480550">
        <w:rPr>
          <w:rFonts w:ascii="Calibri" w:eastAsia="Segoe UI Light" w:hAnsi="Calibri" w:cs="Calibri"/>
          <w:sz w:val="20"/>
          <w:szCs w:val="20"/>
        </w:rPr>
        <w:t xml:space="preserve"> IHC seeks to expand and diversify its holdings across a growing number of sectors, including Real Estate </w:t>
      </w:r>
      <w:r w:rsidRPr="00480550">
        <w:rPr>
          <w:rFonts w:ascii="Calibri" w:hAnsi="Calibri" w:cs="Calibri"/>
          <w:sz w:val="20"/>
          <w:szCs w:val="20"/>
        </w:rPr>
        <w:t>Developments</w:t>
      </w:r>
      <w:r w:rsidRPr="00480550">
        <w:rPr>
          <w:rFonts w:ascii="Calibri" w:eastAsia="Segoe UI Light" w:hAnsi="Calibri" w:cs="Calibri"/>
          <w:sz w:val="20"/>
          <w:szCs w:val="20"/>
        </w:rPr>
        <w:t>, Agriculture, Healthcare, Food and Beverage, Utilities, Industries, IT and Communications, Retail and Leisure, and Capital. With a core strategy to enhance shareholder value and achieve growth, IHC drives operational synergies and maximizes cost efficiencies across all verticals – it also continues to evaluate investment opportunities through direct ownership and entering partnerships in the UAE and abroad. As the world changes and new opportunities arise, IHC remains focused on resilience, innovation, and redefining the marketplace for itself, its clients, and its partners.</w:t>
      </w:r>
    </w:p>
    <w:p w14:paraId="43FA42CC" w14:textId="77777777" w:rsidR="00F5547D" w:rsidRPr="00480550" w:rsidRDefault="00F5547D" w:rsidP="00F5547D">
      <w:pPr>
        <w:jc w:val="both"/>
        <w:rPr>
          <w:rFonts w:ascii="Calibri" w:hAnsi="Calibri" w:cs="Calibri"/>
          <w:color w:val="001432" w:themeColor="text1"/>
          <w:sz w:val="20"/>
          <w:szCs w:val="20"/>
        </w:rPr>
      </w:pPr>
    </w:p>
    <w:p w14:paraId="4B0878D9" w14:textId="5CD45257" w:rsidR="00F5547D" w:rsidRPr="00480550" w:rsidRDefault="00F5547D" w:rsidP="00E720D4">
      <w:pPr>
        <w:rPr>
          <w:rFonts w:ascii="Calibri" w:eastAsia="Segoe UI Light" w:hAnsi="Calibri" w:cs="Calibri"/>
          <w:b/>
          <w:bCs/>
          <w:color w:val="001432" w:themeColor="text1"/>
          <w:sz w:val="20"/>
          <w:szCs w:val="20"/>
        </w:rPr>
      </w:pPr>
      <w:r w:rsidRPr="00480550">
        <w:rPr>
          <w:rFonts w:ascii="Calibri" w:eastAsia="Segoe UI Light" w:hAnsi="Calibri" w:cs="Calibri"/>
          <w:b/>
          <w:bCs/>
          <w:color w:val="001432" w:themeColor="text1"/>
          <w:sz w:val="20"/>
          <w:szCs w:val="20"/>
        </w:rPr>
        <w:t>Media Contacts:</w:t>
      </w:r>
    </w:p>
    <w:p w14:paraId="1F10F1E1" w14:textId="77777777" w:rsidR="00F5547D" w:rsidRPr="00480550" w:rsidRDefault="00F5547D" w:rsidP="00F5547D">
      <w:pPr>
        <w:jc w:val="both"/>
        <w:rPr>
          <w:rFonts w:ascii="Calibri" w:eastAsia="Segoe UI Light" w:hAnsi="Calibri" w:cs="Calibri"/>
          <w:b/>
          <w:bCs/>
          <w:color w:val="001432" w:themeColor="text1"/>
          <w:sz w:val="20"/>
          <w:szCs w:val="20"/>
        </w:rPr>
      </w:pPr>
      <w:r w:rsidRPr="00480550">
        <w:rPr>
          <w:rFonts w:ascii="Calibri" w:eastAsia="Segoe UI Light" w:hAnsi="Calibri" w:cs="Calibri"/>
          <w:b/>
          <w:bCs/>
          <w:color w:val="001432" w:themeColor="text1"/>
          <w:sz w:val="20"/>
          <w:szCs w:val="20"/>
        </w:rPr>
        <w:t xml:space="preserve">Ahmad Ibrahim </w:t>
      </w:r>
    </w:p>
    <w:p w14:paraId="681BFE6E" w14:textId="77777777" w:rsidR="00F5547D" w:rsidRPr="00480550" w:rsidRDefault="00F5547D" w:rsidP="00F5547D">
      <w:pPr>
        <w:jc w:val="both"/>
        <w:rPr>
          <w:rFonts w:ascii="Calibri" w:eastAsia="Segoe UI Light" w:hAnsi="Calibri" w:cs="Calibri"/>
          <w:color w:val="001432" w:themeColor="text1"/>
          <w:sz w:val="20"/>
          <w:szCs w:val="20"/>
        </w:rPr>
      </w:pPr>
      <w:r w:rsidRPr="00480550">
        <w:rPr>
          <w:rFonts w:ascii="Calibri" w:eastAsia="Segoe UI Light" w:hAnsi="Calibri" w:cs="Calibri"/>
          <w:color w:val="001432" w:themeColor="text1"/>
          <w:sz w:val="20"/>
          <w:szCs w:val="20"/>
        </w:rPr>
        <w:t xml:space="preserve">Head of Marketing and Corporate Communication </w:t>
      </w:r>
    </w:p>
    <w:p w14:paraId="14FCBCEC" w14:textId="77777777" w:rsidR="00F5547D" w:rsidRPr="00480550" w:rsidRDefault="00F5547D" w:rsidP="00F5547D">
      <w:pPr>
        <w:jc w:val="both"/>
        <w:rPr>
          <w:rFonts w:ascii="Calibri" w:eastAsia="Segoe UI Light" w:hAnsi="Calibri" w:cs="Calibri"/>
          <w:color w:val="001432" w:themeColor="text1"/>
          <w:sz w:val="20"/>
          <w:szCs w:val="20"/>
        </w:rPr>
      </w:pPr>
      <w:r w:rsidRPr="00480550">
        <w:rPr>
          <w:rFonts w:ascii="Calibri" w:eastAsia="Segoe UI Light" w:hAnsi="Calibri" w:cs="Calibri"/>
          <w:color w:val="001432" w:themeColor="text1"/>
          <w:sz w:val="20"/>
          <w:szCs w:val="20"/>
        </w:rPr>
        <w:t xml:space="preserve">International Holding Company </w:t>
      </w:r>
    </w:p>
    <w:p w14:paraId="6E0F1C63" w14:textId="0A80A058" w:rsidR="002027E4" w:rsidRPr="00480550" w:rsidRDefault="00000000" w:rsidP="00E720D4">
      <w:pPr>
        <w:jc w:val="both"/>
        <w:rPr>
          <w:rFonts w:ascii="Calibri" w:eastAsia="Segoe UI Light" w:hAnsi="Calibri" w:cs="Calibri"/>
          <w:color w:val="001432" w:themeColor="text1"/>
          <w:sz w:val="20"/>
          <w:szCs w:val="20"/>
        </w:rPr>
      </w:pPr>
      <w:hyperlink r:id="rId12" w:history="1">
        <w:r w:rsidR="00F5547D" w:rsidRPr="00480550">
          <w:rPr>
            <w:rStyle w:val="Hyperlink"/>
            <w:rFonts w:ascii="Calibri" w:eastAsia="Segoe UI Light" w:hAnsi="Calibri" w:cs="Calibri"/>
            <w:color w:val="001432" w:themeColor="text1"/>
            <w:sz w:val="20"/>
            <w:szCs w:val="20"/>
          </w:rPr>
          <w:t>ahmad.ibrahim@ihcuae.com</w:t>
        </w:r>
      </w:hyperlink>
      <w:bookmarkEnd w:id="0"/>
    </w:p>
    <w:sectPr w:rsidR="002027E4" w:rsidRPr="00480550" w:rsidSect="00084C98">
      <w:headerReference w:type="default" r:id="rId13"/>
      <w:footerReference w:type="default" r:id="rId14"/>
      <w:headerReference w:type="first" r:id="rId15"/>
      <w:footerReference w:type="first" r:id="rId16"/>
      <w:pgSz w:w="11907" w:h="16839" w:code="9"/>
      <w:pgMar w:top="2441"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D3B01" w14:textId="77777777" w:rsidR="00420B9B" w:rsidRDefault="00420B9B">
      <w:r>
        <w:separator/>
      </w:r>
    </w:p>
  </w:endnote>
  <w:endnote w:type="continuationSeparator" w:id="0">
    <w:p w14:paraId="27DCB8AC" w14:textId="77777777" w:rsidR="00420B9B" w:rsidRDefault="00420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40971" w14:textId="77777777" w:rsidR="00DE28BC" w:rsidRPr="00353DBF" w:rsidRDefault="00000000" w:rsidP="00353DBF">
    <w:pPr>
      <w:pStyle w:val="rightalign"/>
    </w:pPr>
    <w:sdt>
      <w:sdtPr>
        <w:id w:val="-1288655925"/>
        <w:docPartObj>
          <w:docPartGallery w:val="Page Numbers (Bottom of Page)"/>
          <w:docPartUnique/>
        </w:docPartObj>
      </w:sdtPr>
      <w:sdtEndPr>
        <w:rPr>
          <w:noProof/>
        </w:rPr>
      </w:sdtEndPr>
      <w:sdtContent>
        <w:r w:rsidR="00353DBF" w:rsidRPr="00902929">
          <w:fldChar w:fldCharType="begin"/>
        </w:r>
        <w:r w:rsidR="00353DBF" w:rsidRPr="00902929">
          <w:instrText xml:space="preserve"> PAGE   \* MERGEFORMAT </w:instrText>
        </w:r>
        <w:r w:rsidR="00353DBF" w:rsidRPr="00902929">
          <w:fldChar w:fldCharType="separate"/>
        </w:r>
        <w:r w:rsidR="00507CC5">
          <w:rPr>
            <w:noProof/>
          </w:rPr>
          <w:t>2</w:t>
        </w:r>
        <w:r w:rsidR="00353DBF" w:rsidRPr="00902929">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C1BE3" w14:textId="77777777" w:rsidR="006D30B5" w:rsidRPr="00D21B39" w:rsidRDefault="00000000" w:rsidP="00D21B39">
    <w:pPr>
      <w:pStyle w:val="Footer"/>
      <w:jc w:val="right"/>
      <w:rPr>
        <w:sz w:val="14"/>
      </w:rPr>
    </w:pPr>
    <w:sdt>
      <w:sdtPr>
        <w:rPr>
          <w:sz w:val="14"/>
        </w:rPr>
        <w:id w:val="-1473213612"/>
        <w:docPartObj>
          <w:docPartGallery w:val="Page Numbers (Bottom of Page)"/>
          <w:docPartUnique/>
        </w:docPartObj>
      </w:sdtPr>
      <w:sdtEndPr>
        <w:rPr>
          <w:noProof/>
        </w:rPr>
      </w:sdtEndPr>
      <w:sdtContent>
        <w:r w:rsidR="00D21B39" w:rsidRPr="001E0ECE">
          <w:rPr>
            <w:sz w:val="14"/>
          </w:rPr>
          <w:fldChar w:fldCharType="begin"/>
        </w:r>
        <w:r w:rsidR="00D21B39" w:rsidRPr="001E0ECE">
          <w:rPr>
            <w:sz w:val="14"/>
          </w:rPr>
          <w:instrText xml:space="preserve"> PAGE   \* MERGEFORMAT </w:instrText>
        </w:r>
        <w:r w:rsidR="00D21B39" w:rsidRPr="001E0ECE">
          <w:rPr>
            <w:sz w:val="14"/>
          </w:rPr>
          <w:fldChar w:fldCharType="separate"/>
        </w:r>
        <w:r w:rsidR="00507CC5">
          <w:rPr>
            <w:noProof/>
            <w:sz w:val="14"/>
          </w:rPr>
          <w:t>1</w:t>
        </w:r>
        <w:r w:rsidR="00D21B39" w:rsidRPr="001E0ECE">
          <w:rPr>
            <w:noProof/>
            <w:sz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15066" w14:textId="77777777" w:rsidR="00420B9B" w:rsidRDefault="00420B9B">
      <w:r>
        <w:separator/>
      </w:r>
    </w:p>
  </w:footnote>
  <w:footnote w:type="continuationSeparator" w:id="0">
    <w:p w14:paraId="37E62EEF" w14:textId="77777777" w:rsidR="00420B9B" w:rsidRDefault="00420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02115" w14:textId="77777777" w:rsidR="004C182C" w:rsidRDefault="004C182C" w:rsidP="004C182C">
    <w:pPr>
      <w:jc w:val="right"/>
      <w:rPr>
        <w:sz w:val="28"/>
        <w:szCs w:val="28"/>
      </w:rPr>
    </w:pPr>
  </w:p>
  <w:p w14:paraId="3EF210B3" w14:textId="77777777" w:rsidR="00F3521F" w:rsidRDefault="00000000" w:rsidP="00F3521F">
    <w:pPr>
      <w:jc w:val="right"/>
      <w:rPr>
        <w:sz w:val="28"/>
        <w:szCs w:val="28"/>
      </w:rPr>
    </w:pPr>
    <w:r>
      <w:rPr>
        <w:noProof/>
      </w:rPr>
      <w:drawing>
        <wp:anchor distT="0" distB="0" distL="114300" distR="114300" simplePos="0" relativeHeight="251659264" behindDoc="0" locked="0" layoutInCell="1" allowOverlap="1" wp14:anchorId="3488E015" wp14:editId="020966AA">
          <wp:simplePos x="0" y="0"/>
          <wp:positionH relativeFrom="column">
            <wp:posOffset>4743450</wp:posOffset>
          </wp:positionH>
          <wp:positionV relativeFrom="paragraph">
            <wp:posOffset>158750</wp:posOffset>
          </wp:positionV>
          <wp:extent cx="799179" cy="850900"/>
          <wp:effectExtent l="0" t="0" r="127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b="8869"/>
                  <a:stretch>
                    <a:fillRect/>
                  </a:stretch>
                </pic:blipFill>
                <pic:spPr bwMode="auto">
                  <a:xfrm>
                    <a:off x="0" y="0"/>
                    <a:ext cx="799179" cy="850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291C">
      <w:rPr>
        <w:sz w:val="28"/>
        <w:szCs w:val="28"/>
      </w:rPr>
      <w:t xml:space="preserve"> </w:t>
    </w:r>
  </w:p>
  <w:p w14:paraId="67777658" w14:textId="77777777" w:rsidR="00F3521F" w:rsidRDefault="00F3521F" w:rsidP="00F3521F">
    <w:pPr>
      <w:jc w:val="right"/>
      <w:rPr>
        <w:sz w:val="28"/>
        <w:szCs w:val="28"/>
      </w:rPr>
    </w:pPr>
  </w:p>
  <w:p w14:paraId="6D040D92" w14:textId="77777777" w:rsidR="00F3521F" w:rsidRDefault="00F3521F" w:rsidP="00F3521F">
    <w:pPr>
      <w:jc w:val="right"/>
      <w:rPr>
        <w:sz w:val="28"/>
        <w:szCs w:val="28"/>
      </w:rPr>
    </w:pPr>
  </w:p>
  <w:p w14:paraId="4F8980B1" w14:textId="77777777" w:rsidR="009051E3" w:rsidRDefault="009051E3" w:rsidP="00F3521F">
    <w:pPr>
      <w:jc w:val="right"/>
      <w:rPr>
        <w:sz w:val="28"/>
        <w:szCs w:val="28"/>
      </w:rPr>
    </w:pPr>
  </w:p>
  <w:p w14:paraId="691ADA71" w14:textId="77777777" w:rsidR="00F3521F" w:rsidRDefault="00F3521F" w:rsidP="00F3521F">
    <w:pPr>
      <w:jc w:val="right"/>
      <w:rPr>
        <w:sz w:val="28"/>
        <w:szCs w:val="28"/>
      </w:rPr>
    </w:pPr>
  </w:p>
  <w:p w14:paraId="463B2094" w14:textId="77777777" w:rsidR="00F3521F" w:rsidRPr="00F3521F" w:rsidRDefault="00000000" w:rsidP="00F3521F">
    <w:pPr>
      <w:jc w:val="right"/>
      <w:rPr>
        <w:sz w:val="28"/>
        <w:szCs w:val="28"/>
      </w:rPr>
    </w:pPr>
    <w:r w:rsidRPr="00B91029">
      <w:rPr>
        <w:rFonts w:ascii="Arial" w:hAnsi="Arial" w:cs="Arial"/>
      </w:rPr>
      <w:t>Press Release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85634" w14:textId="77777777" w:rsidR="009E3A37" w:rsidRDefault="00000000" w:rsidP="00A4291C">
    <w:pPr>
      <w:jc w:val="right"/>
      <w:rPr>
        <w:sz w:val="28"/>
        <w:szCs w:val="28"/>
      </w:rPr>
    </w:pPr>
    <w:r>
      <w:rPr>
        <w:noProof/>
      </w:rPr>
      <w:drawing>
        <wp:anchor distT="0" distB="0" distL="114300" distR="114300" simplePos="0" relativeHeight="251658240" behindDoc="0" locked="0" layoutInCell="1" allowOverlap="1" wp14:anchorId="3DB443DA" wp14:editId="51A149E6">
          <wp:simplePos x="0" y="0"/>
          <wp:positionH relativeFrom="column">
            <wp:posOffset>4911224</wp:posOffset>
          </wp:positionH>
          <wp:positionV relativeFrom="paragraph">
            <wp:posOffset>158750</wp:posOffset>
          </wp:positionV>
          <wp:extent cx="799179" cy="850900"/>
          <wp:effectExtent l="0" t="0" r="1270" b="0"/>
          <wp:wrapNone/>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b="8869"/>
                  <a:stretch>
                    <a:fillRect/>
                  </a:stretch>
                </pic:blipFill>
                <pic:spPr bwMode="auto">
                  <a:xfrm>
                    <a:off x="0" y="0"/>
                    <a:ext cx="799179" cy="850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4291C" w:rsidRPr="00A4291C">
      <w:rPr>
        <w:sz w:val="28"/>
        <w:szCs w:val="28"/>
      </w:rPr>
      <w:t xml:space="preserve"> </w:t>
    </w:r>
  </w:p>
  <w:p w14:paraId="41FFE26E" w14:textId="77777777" w:rsidR="00893E7F" w:rsidRDefault="00893E7F" w:rsidP="002953E3">
    <w:pPr>
      <w:jc w:val="right"/>
      <w:rPr>
        <w:sz w:val="28"/>
        <w:szCs w:val="28"/>
      </w:rPr>
    </w:pPr>
  </w:p>
  <w:p w14:paraId="109E7220" w14:textId="77777777" w:rsidR="008E435A" w:rsidRDefault="008E435A" w:rsidP="002953E3">
    <w:pPr>
      <w:jc w:val="right"/>
      <w:rPr>
        <w:sz w:val="28"/>
        <w:szCs w:val="28"/>
      </w:rPr>
    </w:pPr>
  </w:p>
  <w:p w14:paraId="298CF923" w14:textId="77777777" w:rsidR="00893E7F" w:rsidRDefault="00893E7F" w:rsidP="002953E3">
    <w:pPr>
      <w:jc w:val="right"/>
      <w:rPr>
        <w:sz w:val="28"/>
        <w:szCs w:val="28"/>
      </w:rPr>
    </w:pPr>
  </w:p>
  <w:p w14:paraId="203E8072" w14:textId="77777777" w:rsidR="00893E7F" w:rsidRDefault="00893E7F" w:rsidP="002953E3">
    <w:pPr>
      <w:jc w:val="right"/>
      <w:rPr>
        <w:sz w:val="28"/>
        <w:szCs w:val="28"/>
      </w:rPr>
    </w:pPr>
  </w:p>
  <w:p w14:paraId="18D248E4" w14:textId="77777777" w:rsidR="00EB56B2" w:rsidRPr="00F5547D" w:rsidRDefault="00000000" w:rsidP="002953E3">
    <w:pPr>
      <w:jc w:val="right"/>
      <w:rPr>
        <w:rFonts w:ascii="Arial" w:hAnsi="Arial" w:cs="Arial"/>
        <w:sz w:val="20"/>
        <w:szCs w:val="20"/>
      </w:rPr>
    </w:pPr>
    <w:r w:rsidRPr="00F5547D">
      <w:rPr>
        <w:rFonts w:ascii="Arial" w:hAnsi="Arial" w:cs="Arial"/>
        <w:sz w:val="20"/>
        <w:szCs w:val="20"/>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B1E8B"/>
    <w:multiLevelType w:val="hybridMultilevel"/>
    <w:tmpl w:val="CEF2CF88"/>
    <w:lvl w:ilvl="0" w:tplc="0DF246C6">
      <w:start w:val="1"/>
      <w:numFmt w:val="bullet"/>
      <w:lvlText w:val=""/>
      <w:lvlJc w:val="left"/>
      <w:pPr>
        <w:ind w:left="1440" w:hanging="360"/>
      </w:pPr>
      <w:rPr>
        <w:rFonts w:ascii="Symbol" w:hAnsi="Symbol" w:hint="default"/>
      </w:rPr>
    </w:lvl>
    <w:lvl w:ilvl="1" w:tplc="8438F996" w:tentative="1">
      <w:start w:val="1"/>
      <w:numFmt w:val="bullet"/>
      <w:lvlText w:val="o"/>
      <w:lvlJc w:val="left"/>
      <w:pPr>
        <w:ind w:left="2160" w:hanging="360"/>
      </w:pPr>
      <w:rPr>
        <w:rFonts w:ascii="Courier New" w:hAnsi="Courier New" w:cs="Courier New" w:hint="default"/>
      </w:rPr>
    </w:lvl>
    <w:lvl w:ilvl="2" w:tplc="800837EA" w:tentative="1">
      <w:start w:val="1"/>
      <w:numFmt w:val="bullet"/>
      <w:lvlText w:val=""/>
      <w:lvlJc w:val="left"/>
      <w:pPr>
        <w:ind w:left="2880" w:hanging="360"/>
      </w:pPr>
      <w:rPr>
        <w:rFonts w:ascii="Wingdings" w:hAnsi="Wingdings" w:hint="default"/>
      </w:rPr>
    </w:lvl>
    <w:lvl w:ilvl="3" w:tplc="95CE69E6" w:tentative="1">
      <w:start w:val="1"/>
      <w:numFmt w:val="bullet"/>
      <w:lvlText w:val=""/>
      <w:lvlJc w:val="left"/>
      <w:pPr>
        <w:ind w:left="3600" w:hanging="360"/>
      </w:pPr>
      <w:rPr>
        <w:rFonts w:ascii="Symbol" w:hAnsi="Symbol" w:hint="default"/>
      </w:rPr>
    </w:lvl>
    <w:lvl w:ilvl="4" w:tplc="1DEC48EE" w:tentative="1">
      <w:start w:val="1"/>
      <w:numFmt w:val="bullet"/>
      <w:lvlText w:val="o"/>
      <w:lvlJc w:val="left"/>
      <w:pPr>
        <w:ind w:left="4320" w:hanging="360"/>
      </w:pPr>
      <w:rPr>
        <w:rFonts w:ascii="Courier New" w:hAnsi="Courier New" w:cs="Courier New" w:hint="default"/>
      </w:rPr>
    </w:lvl>
    <w:lvl w:ilvl="5" w:tplc="68FE556A" w:tentative="1">
      <w:start w:val="1"/>
      <w:numFmt w:val="bullet"/>
      <w:lvlText w:val=""/>
      <w:lvlJc w:val="left"/>
      <w:pPr>
        <w:ind w:left="5040" w:hanging="360"/>
      </w:pPr>
      <w:rPr>
        <w:rFonts w:ascii="Wingdings" w:hAnsi="Wingdings" w:hint="default"/>
      </w:rPr>
    </w:lvl>
    <w:lvl w:ilvl="6" w:tplc="2DBE3EF2" w:tentative="1">
      <w:start w:val="1"/>
      <w:numFmt w:val="bullet"/>
      <w:lvlText w:val=""/>
      <w:lvlJc w:val="left"/>
      <w:pPr>
        <w:ind w:left="5760" w:hanging="360"/>
      </w:pPr>
      <w:rPr>
        <w:rFonts w:ascii="Symbol" w:hAnsi="Symbol" w:hint="default"/>
      </w:rPr>
    </w:lvl>
    <w:lvl w:ilvl="7" w:tplc="5B24E400" w:tentative="1">
      <w:start w:val="1"/>
      <w:numFmt w:val="bullet"/>
      <w:lvlText w:val="o"/>
      <w:lvlJc w:val="left"/>
      <w:pPr>
        <w:ind w:left="6480" w:hanging="360"/>
      </w:pPr>
      <w:rPr>
        <w:rFonts w:ascii="Courier New" w:hAnsi="Courier New" w:cs="Courier New" w:hint="default"/>
      </w:rPr>
    </w:lvl>
    <w:lvl w:ilvl="8" w:tplc="77A0CF8A" w:tentative="1">
      <w:start w:val="1"/>
      <w:numFmt w:val="bullet"/>
      <w:lvlText w:val=""/>
      <w:lvlJc w:val="left"/>
      <w:pPr>
        <w:ind w:left="7200" w:hanging="360"/>
      </w:pPr>
      <w:rPr>
        <w:rFonts w:ascii="Wingdings" w:hAnsi="Wingdings" w:hint="default"/>
      </w:rPr>
    </w:lvl>
  </w:abstractNum>
  <w:abstractNum w:abstractNumId="1" w15:restartNumberingAfterBreak="0">
    <w:nsid w:val="0FC47A2B"/>
    <w:multiLevelType w:val="hybridMultilevel"/>
    <w:tmpl w:val="34C48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86AF7"/>
    <w:multiLevelType w:val="hybridMultilevel"/>
    <w:tmpl w:val="6118553A"/>
    <w:lvl w:ilvl="0" w:tplc="42C4B596">
      <w:start w:val="5"/>
      <w:numFmt w:val="bullet"/>
      <w:lvlText w:val="-"/>
      <w:lvlJc w:val="left"/>
      <w:pPr>
        <w:ind w:left="720" w:hanging="360"/>
      </w:pPr>
      <w:rPr>
        <w:rFonts w:ascii="Segoe UI Light" w:eastAsia="Times New Roman" w:hAnsi="Segoe UI Light" w:cs="Segoe UI Light" w:hint="default"/>
      </w:rPr>
    </w:lvl>
    <w:lvl w:ilvl="1" w:tplc="AC0A8B90" w:tentative="1">
      <w:start w:val="1"/>
      <w:numFmt w:val="bullet"/>
      <w:lvlText w:val="o"/>
      <w:lvlJc w:val="left"/>
      <w:pPr>
        <w:ind w:left="1440" w:hanging="360"/>
      </w:pPr>
      <w:rPr>
        <w:rFonts w:ascii="Courier New" w:hAnsi="Courier New" w:cs="Courier New" w:hint="default"/>
      </w:rPr>
    </w:lvl>
    <w:lvl w:ilvl="2" w:tplc="ACD8543A" w:tentative="1">
      <w:start w:val="1"/>
      <w:numFmt w:val="bullet"/>
      <w:lvlText w:val=""/>
      <w:lvlJc w:val="left"/>
      <w:pPr>
        <w:ind w:left="2160" w:hanging="360"/>
      </w:pPr>
      <w:rPr>
        <w:rFonts w:ascii="Wingdings" w:hAnsi="Wingdings" w:hint="default"/>
      </w:rPr>
    </w:lvl>
    <w:lvl w:ilvl="3" w:tplc="B5D8CD84" w:tentative="1">
      <w:start w:val="1"/>
      <w:numFmt w:val="bullet"/>
      <w:lvlText w:val=""/>
      <w:lvlJc w:val="left"/>
      <w:pPr>
        <w:ind w:left="2880" w:hanging="360"/>
      </w:pPr>
      <w:rPr>
        <w:rFonts w:ascii="Symbol" w:hAnsi="Symbol" w:hint="default"/>
      </w:rPr>
    </w:lvl>
    <w:lvl w:ilvl="4" w:tplc="D520EC16" w:tentative="1">
      <w:start w:val="1"/>
      <w:numFmt w:val="bullet"/>
      <w:lvlText w:val="o"/>
      <w:lvlJc w:val="left"/>
      <w:pPr>
        <w:ind w:left="3600" w:hanging="360"/>
      </w:pPr>
      <w:rPr>
        <w:rFonts w:ascii="Courier New" w:hAnsi="Courier New" w:cs="Courier New" w:hint="default"/>
      </w:rPr>
    </w:lvl>
    <w:lvl w:ilvl="5" w:tplc="8612D38C" w:tentative="1">
      <w:start w:val="1"/>
      <w:numFmt w:val="bullet"/>
      <w:lvlText w:val=""/>
      <w:lvlJc w:val="left"/>
      <w:pPr>
        <w:ind w:left="4320" w:hanging="360"/>
      </w:pPr>
      <w:rPr>
        <w:rFonts w:ascii="Wingdings" w:hAnsi="Wingdings" w:hint="default"/>
      </w:rPr>
    </w:lvl>
    <w:lvl w:ilvl="6" w:tplc="4CC82118" w:tentative="1">
      <w:start w:val="1"/>
      <w:numFmt w:val="bullet"/>
      <w:lvlText w:val=""/>
      <w:lvlJc w:val="left"/>
      <w:pPr>
        <w:ind w:left="5040" w:hanging="360"/>
      </w:pPr>
      <w:rPr>
        <w:rFonts w:ascii="Symbol" w:hAnsi="Symbol" w:hint="default"/>
      </w:rPr>
    </w:lvl>
    <w:lvl w:ilvl="7" w:tplc="F13AEADA" w:tentative="1">
      <w:start w:val="1"/>
      <w:numFmt w:val="bullet"/>
      <w:lvlText w:val="o"/>
      <w:lvlJc w:val="left"/>
      <w:pPr>
        <w:ind w:left="5760" w:hanging="360"/>
      </w:pPr>
      <w:rPr>
        <w:rFonts w:ascii="Courier New" w:hAnsi="Courier New" w:cs="Courier New" w:hint="default"/>
      </w:rPr>
    </w:lvl>
    <w:lvl w:ilvl="8" w:tplc="43625812" w:tentative="1">
      <w:start w:val="1"/>
      <w:numFmt w:val="bullet"/>
      <w:lvlText w:val=""/>
      <w:lvlJc w:val="left"/>
      <w:pPr>
        <w:ind w:left="6480" w:hanging="360"/>
      </w:pPr>
      <w:rPr>
        <w:rFonts w:ascii="Wingdings" w:hAnsi="Wingdings" w:hint="default"/>
      </w:rPr>
    </w:lvl>
  </w:abstractNum>
  <w:abstractNum w:abstractNumId="3" w15:restartNumberingAfterBreak="0">
    <w:nsid w:val="16E46B1E"/>
    <w:multiLevelType w:val="hybridMultilevel"/>
    <w:tmpl w:val="6E32E912"/>
    <w:lvl w:ilvl="0" w:tplc="F4DC40D2">
      <w:start w:val="1"/>
      <w:numFmt w:val="bullet"/>
      <w:lvlText w:val=""/>
      <w:lvlJc w:val="left"/>
      <w:pPr>
        <w:ind w:left="720" w:hanging="360"/>
      </w:pPr>
      <w:rPr>
        <w:rFonts w:ascii="Symbol" w:hAnsi="Symbol" w:hint="default"/>
      </w:rPr>
    </w:lvl>
    <w:lvl w:ilvl="1" w:tplc="0D584D32" w:tentative="1">
      <w:start w:val="1"/>
      <w:numFmt w:val="bullet"/>
      <w:lvlText w:val="o"/>
      <w:lvlJc w:val="left"/>
      <w:pPr>
        <w:ind w:left="1440" w:hanging="360"/>
      </w:pPr>
      <w:rPr>
        <w:rFonts w:ascii="Courier New" w:hAnsi="Courier New" w:cs="Courier New" w:hint="default"/>
      </w:rPr>
    </w:lvl>
    <w:lvl w:ilvl="2" w:tplc="CE622C34" w:tentative="1">
      <w:start w:val="1"/>
      <w:numFmt w:val="bullet"/>
      <w:lvlText w:val=""/>
      <w:lvlJc w:val="left"/>
      <w:pPr>
        <w:ind w:left="2160" w:hanging="360"/>
      </w:pPr>
      <w:rPr>
        <w:rFonts w:ascii="Wingdings" w:hAnsi="Wingdings" w:hint="default"/>
      </w:rPr>
    </w:lvl>
    <w:lvl w:ilvl="3" w:tplc="2A185526" w:tentative="1">
      <w:start w:val="1"/>
      <w:numFmt w:val="bullet"/>
      <w:lvlText w:val=""/>
      <w:lvlJc w:val="left"/>
      <w:pPr>
        <w:ind w:left="2880" w:hanging="360"/>
      </w:pPr>
      <w:rPr>
        <w:rFonts w:ascii="Symbol" w:hAnsi="Symbol" w:hint="default"/>
      </w:rPr>
    </w:lvl>
    <w:lvl w:ilvl="4" w:tplc="FB22E166" w:tentative="1">
      <w:start w:val="1"/>
      <w:numFmt w:val="bullet"/>
      <w:lvlText w:val="o"/>
      <w:lvlJc w:val="left"/>
      <w:pPr>
        <w:ind w:left="3600" w:hanging="360"/>
      </w:pPr>
      <w:rPr>
        <w:rFonts w:ascii="Courier New" w:hAnsi="Courier New" w:cs="Courier New" w:hint="default"/>
      </w:rPr>
    </w:lvl>
    <w:lvl w:ilvl="5" w:tplc="AAAAEC2A" w:tentative="1">
      <w:start w:val="1"/>
      <w:numFmt w:val="bullet"/>
      <w:lvlText w:val=""/>
      <w:lvlJc w:val="left"/>
      <w:pPr>
        <w:ind w:left="4320" w:hanging="360"/>
      </w:pPr>
      <w:rPr>
        <w:rFonts w:ascii="Wingdings" w:hAnsi="Wingdings" w:hint="default"/>
      </w:rPr>
    </w:lvl>
    <w:lvl w:ilvl="6" w:tplc="BC8E06AA" w:tentative="1">
      <w:start w:val="1"/>
      <w:numFmt w:val="bullet"/>
      <w:lvlText w:val=""/>
      <w:lvlJc w:val="left"/>
      <w:pPr>
        <w:ind w:left="5040" w:hanging="360"/>
      </w:pPr>
      <w:rPr>
        <w:rFonts w:ascii="Symbol" w:hAnsi="Symbol" w:hint="default"/>
      </w:rPr>
    </w:lvl>
    <w:lvl w:ilvl="7" w:tplc="FF60AC64" w:tentative="1">
      <w:start w:val="1"/>
      <w:numFmt w:val="bullet"/>
      <w:lvlText w:val="o"/>
      <w:lvlJc w:val="left"/>
      <w:pPr>
        <w:ind w:left="5760" w:hanging="360"/>
      </w:pPr>
      <w:rPr>
        <w:rFonts w:ascii="Courier New" w:hAnsi="Courier New" w:cs="Courier New" w:hint="default"/>
      </w:rPr>
    </w:lvl>
    <w:lvl w:ilvl="8" w:tplc="09A8AC44" w:tentative="1">
      <w:start w:val="1"/>
      <w:numFmt w:val="bullet"/>
      <w:lvlText w:val=""/>
      <w:lvlJc w:val="left"/>
      <w:pPr>
        <w:ind w:left="6480" w:hanging="360"/>
      </w:pPr>
      <w:rPr>
        <w:rFonts w:ascii="Wingdings" w:hAnsi="Wingdings" w:hint="default"/>
      </w:rPr>
    </w:lvl>
  </w:abstractNum>
  <w:abstractNum w:abstractNumId="4" w15:restartNumberingAfterBreak="0">
    <w:nsid w:val="4F5E095B"/>
    <w:multiLevelType w:val="hybridMultilevel"/>
    <w:tmpl w:val="8182CE14"/>
    <w:lvl w:ilvl="0" w:tplc="91EA5376">
      <w:start w:val="1"/>
      <w:numFmt w:val="bullet"/>
      <w:pStyle w:val="Bullets1"/>
      <w:lvlText w:val=""/>
      <w:lvlJc w:val="left"/>
      <w:pPr>
        <w:ind w:left="720" w:hanging="360"/>
      </w:pPr>
      <w:rPr>
        <w:rFonts w:ascii="Wingdings" w:hAnsi="Wingdings" w:hint="default"/>
      </w:rPr>
    </w:lvl>
    <w:lvl w:ilvl="1" w:tplc="3E36F6FC">
      <w:start w:val="1"/>
      <w:numFmt w:val="bullet"/>
      <w:lvlText w:val="o"/>
      <w:lvlJc w:val="left"/>
      <w:pPr>
        <w:ind w:left="1440" w:hanging="360"/>
      </w:pPr>
      <w:rPr>
        <w:rFonts w:ascii="Courier New" w:hAnsi="Courier New" w:cs="Courier New" w:hint="default"/>
      </w:rPr>
    </w:lvl>
    <w:lvl w:ilvl="2" w:tplc="BCCC9634" w:tentative="1">
      <w:start w:val="1"/>
      <w:numFmt w:val="bullet"/>
      <w:lvlText w:val=""/>
      <w:lvlJc w:val="left"/>
      <w:pPr>
        <w:ind w:left="2160" w:hanging="360"/>
      </w:pPr>
      <w:rPr>
        <w:rFonts w:ascii="Wingdings" w:hAnsi="Wingdings" w:hint="default"/>
      </w:rPr>
    </w:lvl>
    <w:lvl w:ilvl="3" w:tplc="E6C491F2" w:tentative="1">
      <w:start w:val="1"/>
      <w:numFmt w:val="bullet"/>
      <w:lvlText w:val=""/>
      <w:lvlJc w:val="left"/>
      <w:pPr>
        <w:ind w:left="2880" w:hanging="360"/>
      </w:pPr>
      <w:rPr>
        <w:rFonts w:ascii="Symbol" w:hAnsi="Symbol" w:hint="default"/>
      </w:rPr>
    </w:lvl>
    <w:lvl w:ilvl="4" w:tplc="8ED06964" w:tentative="1">
      <w:start w:val="1"/>
      <w:numFmt w:val="bullet"/>
      <w:lvlText w:val="o"/>
      <w:lvlJc w:val="left"/>
      <w:pPr>
        <w:ind w:left="3600" w:hanging="360"/>
      </w:pPr>
      <w:rPr>
        <w:rFonts w:ascii="Courier New" w:hAnsi="Courier New" w:cs="Courier New" w:hint="default"/>
      </w:rPr>
    </w:lvl>
    <w:lvl w:ilvl="5" w:tplc="8F7C0432" w:tentative="1">
      <w:start w:val="1"/>
      <w:numFmt w:val="bullet"/>
      <w:lvlText w:val=""/>
      <w:lvlJc w:val="left"/>
      <w:pPr>
        <w:ind w:left="4320" w:hanging="360"/>
      </w:pPr>
      <w:rPr>
        <w:rFonts w:ascii="Wingdings" w:hAnsi="Wingdings" w:hint="default"/>
      </w:rPr>
    </w:lvl>
    <w:lvl w:ilvl="6" w:tplc="29DA0D80" w:tentative="1">
      <w:start w:val="1"/>
      <w:numFmt w:val="bullet"/>
      <w:lvlText w:val=""/>
      <w:lvlJc w:val="left"/>
      <w:pPr>
        <w:ind w:left="5040" w:hanging="360"/>
      </w:pPr>
      <w:rPr>
        <w:rFonts w:ascii="Symbol" w:hAnsi="Symbol" w:hint="default"/>
      </w:rPr>
    </w:lvl>
    <w:lvl w:ilvl="7" w:tplc="3B104020" w:tentative="1">
      <w:start w:val="1"/>
      <w:numFmt w:val="bullet"/>
      <w:lvlText w:val="o"/>
      <w:lvlJc w:val="left"/>
      <w:pPr>
        <w:ind w:left="5760" w:hanging="360"/>
      </w:pPr>
      <w:rPr>
        <w:rFonts w:ascii="Courier New" w:hAnsi="Courier New" w:cs="Courier New" w:hint="default"/>
      </w:rPr>
    </w:lvl>
    <w:lvl w:ilvl="8" w:tplc="800E0566" w:tentative="1">
      <w:start w:val="1"/>
      <w:numFmt w:val="bullet"/>
      <w:lvlText w:val=""/>
      <w:lvlJc w:val="left"/>
      <w:pPr>
        <w:ind w:left="6480" w:hanging="360"/>
      </w:pPr>
      <w:rPr>
        <w:rFonts w:ascii="Wingdings" w:hAnsi="Wingdings" w:hint="default"/>
      </w:rPr>
    </w:lvl>
  </w:abstractNum>
  <w:abstractNum w:abstractNumId="5" w15:restartNumberingAfterBreak="0">
    <w:nsid w:val="50185E32"/>
    <w:multiLevelType w:val="hybridMultilevel"/>
    <w:tmpl w:val="543AAFD6"/>
    <w:lvl w:ilvl="0" w:tplc="1BE43FF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8126FEC"/>
    <w:multiLevelType w:val="hybridMultilevel"/>
    <w:tmpl w:val="F5382086"/>
    <w:lvl w:ilvl="0" w:tplc="720CD2DA">
      <w:start w:val="1"/>
      <w:numFmt w:val="bullet"/>
      <w:lvlText w:val=""/>
      <w:lvlJc w:val="left"/>
      <w:pPr>
        <w:ind w:left="720" w:hanging="360"/>
      </w:pPr>
      <w:rPr>
        <w:rFonts w:ascii="Symbol" w:hAnsi="Symbol" w:hint="default"/>
      </w:rPr>
    </w:lvl>
    <w:lvl w:ilvl="1" w:tplc="7FCE9364" w:tentative="1">
      <w:start w:val="1"/>
      <w:numFmt w:val="bullet"/>
      <w:lvlText w:val="o"/>
      <w:lvlJc w:val="left"/>
      <w:pPr>
        <w:ind w:left="1440" w:hanging="360"/>
      </w:pPr>
      <w:rPr>
        <w:rFonts w:ascii="Courier New" w:hAnsi="Courier New" w:cs="Courier New" w:hint="default"/>
      </w:rPr>
    </w:lvl>
    <w:lvl w:ilvl="2" w:tplc="E3642218" w:tentative="1">
      <w:start w:val="1"/>
      <w:numFmt w:val="bullet"/>
      <w:lvlText w:val=""/>
      <w:lvlJc w:val="left"/>
      <w:pPr>
        <w:ind w:left="2160" w:hanging="360"/>
      </w:pPr>
      <w:rPr>
        <w:rFonts w:ascii="Wingdings" w:hAnsi="Wingdings" w:hint="default"/>
      </w:rPr>
    </w:lvl>
    <w:lvl w:ilvl="3" w:tplc="34642810" w:tentative="1">
      <w:start w:val="1"/>
      <w:numFmt w:val="bullet"/>
      <w:lvlText w:val=""/>
      <w:lvlJc w:val="left"/>
      <w:pPr>
        <w:ind w:left="2880" w:hanging="360"/>
      </w:pPr>
      <w:rPr>
        <w:rFonts w:ascii="Symbol" w:hAnsi="Symbol" w:hint="default"/>
      </w:rPr>
    </w:lvl>
    <w:lvl w:ilvl="4" w:tplc="71F08030" w:tentative="1">
      <w:start w:val="1"/>
      <w:numFmt w:val="bullet"/>
      <w:lvlText w:val="o"/>
      <w:lvlJc w:val="left"/>
      <w:pPr>
        <w:ind w:left="3600" w:hanging="360"/>
      </w:pPr>
      <w:rPr>
        <w:rFonts w:ascii="Courier New" w:hAnsi="Courier New" w:cs="Courier New" w:hint="default"/>
      </w:rPr>
    </w:lvl>
    <w:lvl w:ilvl="5" w:tplc="495EE8CC" w:tentative="1">
      <w:start w:val="1"/>
      <w:numFmt w:val="bullet"/>
      <w:lvlText w:val=""/>
      <w:lvlJc w:val="left"/>
      <w:pPr>
        <w:ind w:left="4320" w:hanging="360"/>
      </w:pPr>
      <w:rPr>
        <w:rFonts w:ascii="Wingdings" w:hAnsi="Wingdings" w:hint="default"/>
      </w:rPr>
    </w:lvl>
    <w:lvl w:ilvl="6" w:tplc="904E6CA0" w:tentative="1">
      <w:start w:val="1"/>
      <w:numFmt w:val="bullet"/>
      <w:lvlText w:val=""/>
      <w:lvlJc w:val="left"/>
      <w:pPr>
        <w:ind w:left="5040" w:hanging="360"/>
      </w:pPr>
      <w:rPr>
        <w:rFonts w:ascii="Symbol" w:hAnsi="Symbol" w:hint="default"/>
      </w:rPr>
    </w:lvl>
    <w:lvl w:ilvl="7" w:tplc="CA304F74" w:tentative="1">
      <w:start w:val="1"/>
      <w:numFmt w:val="bullet"/>
      <w:lvlText w:val="o"/>
      <w:lvlJc w:val="left"/>
      <w:pPr>
        <w:ind w:left="5760" w:hanging="360"/>
      </w:pPr>
      <w:rPr>
        <w:rFonts w:ascii="Courier New" w:hAnsi="Courier New" w:cs="Courier New" w:hint="default"/>
      </w:rPr>
    </w:lvl>
    <w:lvl w:ilvl="8" w:tplc="6C349046" w:tentative="1">
      <w:start w:val="1"/>
      <w:numFmt w:val="bullet"/>
      <w:lvlText w:val=""/>
      <w:lvlJc w:val="left"/>
      <w:pPr>
        <w:ind w:left="6480" w:hanging="360"/>
      </w:pPr>
      <w:rPr>
        <w:rFonts w:ascii="Wingdings" w:hAnsi="Wingdings" w:hint="default"/>
      </w:rPr>
    </w:lvl>
  </w:abstractNum>
  <w:abstractNum w:abstractNumId="7" w15:restartNumberingAfterBreak="0">
    <w:nsid w:val="625E7362"/>
    <w:multiLevelType w:val="hybridMultilevel"/>
    <w:tmpl w:val="9B76880C"/>
    <w:lvl w:ilvl="0" w:tplc="2998220E">
      <w:start w:val="1"/>
      <w:numFmt w:val="bullet"/>
      <w:lvlText w:val=""/>
      <w:lvlJc w:val="left"/>
      <w:pPr>
        <w:ind w:left="720" w:hanging="360"/>
      </w:pPr>
      <w:rPr>
        <w:rFonts w:ascii="Wingdings" w:hAnsi="Wingdings" w:hint="default"/>
      </w:rPr>
    </w:lvl>
    <w:lvl w:ilvl="1" w:tplc="B49C55C2" w:tentative="1">
      <w:start w:val="1"/>
      <w:numFmt w:val="bullet"/>
      <w:lvlText w:val="o"/>
      <w:lvlJc w:val="left"/>
      <w:pPr>
        <w:ind w:left="1440" w:hanging="360"/>
      </w:pPr>
      <w:rPr>
        <w:rFonts w:ascii="Courier New" w:hAnsi="Courier New" w:cs="Courier New" w:hint="default"/>
      </w:rPr>
    </w:lvl>
    <w:lvl w:ilvl="2" w:tplc="8C3AF90A" w:tentative="1">
      <w:start w:val="1"/>
      <w:numFmt w:val="bullet"/>
      <w:lvlText w:val=""/>
      <w:lvlJc w:val="left"/>
      <w:pPr>
        <w:ind w:left="2160" w:hanging="360"/>
      </w:pPr>
      <w:rPr>
        <w:rFonts w:ascii="Wingdings" w:hAnsi="Wingdings" w:hint="default"/>
      </w:rPr>
    </w:lvl>
    <w:lvl w:ilvl="3" w:tplc="81AAD366" w:tentative="1">
      <w:start w:val="1"/>
      <w:numFmt w:val="bullet"/>
      <w:lvlText w:val=""/>
      <w:lvlJc w:val="left"/>
      <w:pPr>
        <w:ind w:left="2880" w:hanging="360"/>
      </w:pPr>
      <w:rPr>
        <w:rFonts w:ascii="Symbol" w:hAnsi="Symbol" w:hint="default"/>
      </w:rPr>
    </w:lvl>
    <w:lvl w:ilvl="4" w:tplc="995ABB9C" w:tentative="1">
      <w:start w:val="1"/>
      <w:numFmt w:val="bullet"/>
      <w:lvlText w:val="o"/>
      <w:lvlJc w:val="left"/>
      <w:pPr>
        <w:ind w:left="3600" w:hanging="360"/>
      </w:pPr>
      <w:rPr>
        <w:rFonts w:ascii="Courier New" w:hAnsi="Courier New" w:cs="Courier New" w:hint="default"/>
      </w:rPr>
    </w:lvl>
    <w:lvl w:ilvl="5" w:tplc="EBEC5F08" w:tentative="1">
      <w:start w:val="1"/>
      <w:numFmt w:val="bullet"/>
      <w:lvlText w:val=""/>
      <w:lvlJc w:val="left"/>
      <w:pPr>
        <w:ind w:left="4320" w:hanging="360"/>
      </w:pPr>
      <w:rPr>
        <w:rFonts w:ascii="Wingdings" w:hAnsi="Wingdings" w:hint="default"/>
      </w:rPr>
    </w:lvl>
    <w:lvl w:ilvl="6" w:tplc="1F0A04B4" w:tentative="1">
      <w:start w:val="1"/>
      <w:numFmt w:val="bullet"/>
      <w:lvlText w:val=""/>
      <w:lvlJc w:val="left"/>
      <w:pPr>
        <w:ind w:left="5040" w:hanging="360"/>
      </w:pPr>
      <w:rPr>
        <w:rFonts w:ascii="Symbol" w:hAnsi="Symbol" w:hint="default"/>
      </w:rPr>
    </w:lvl>
    <w:lvl w:ilvl="7" w:tplc="D4C06BA0" w:tentative="1">
      <w:start w:val="1"/>
      <w:numFmt w:val="bullet"/>
      <w:lvlText w:val="o"/>
      <w:lvlJc w:val="left"/>
      <w:pPr>
        <w:ind w:left="5760" w:hanging="360"/>
      </w:pPr>
      <w:rPr>
        <w:rFonts w:ascii="Courier New" w:hAnsi="Courier New" w:cs="Courier New" w:hint="default"/>
      </w:rPr>
    </w:lvl>
    <w:lvl w:ilvl="8" w:tplc="5EDA3B8C" w:tentative="1">
      <w:start w:val="1"/>
      <w:numFmt w:val="bullet"/>
      <w:lvlText w:val=""/>
      <w:lvlJc w:val="left"/>
      <w:pPr>
        <w:ind w:left="6480" w:hanging="360"/>
      </w:pPr>
      <w:rPr>
        <w:rFonts w:ascii="Wingdings" w:hAnsi="Wingdings" w:hint="default"/>
      </w:rPr>
    </w:lvl>
  </w:abstractNum>
  <w:abstractNum w:abstractNumId="8" w15:restartNumberingAfterBreak="0">
    <w:nsid w:val="64A27839"/>
    <w:multiLevelType w:val="hybridMultilevel"/>
    <w:tmpl w:val="EBB2D2D0"/>
    <w:lvl w:ilvl="0" w:tplc="E14EFB70">
      <w:start w:val="1"/>
      <w:numFmt w:val="bullet"/>
      <w:lvlText w:val=""/>
      <w:lvlJc w:val="left"/>
      <w:pPr>
        <w:ind w:left="720" w:hanging="360"/>
      </w:pPr>
      <w:rPr>
        <w:rFonts w:ascii="Symbol" w:hAnsi="Symbol" w:hint="default"/>
      </w:rPr>
    </w:lvl>
    <w:lvl w:ilvl="1" w:tplc="8C3EB316" w:tentative="1">
      <w:start w:val="1"/>
      <w:numFmt w:val="bullet"/>
      <w:lvlText w:val="o"/>
      <w:lvlJc w:val="left"/>
      <w:pPr>
        <w:ind w:left="1440" w:hanging="360"/>
      </w:pPr>
      <w:rPr>
        <w:rFonts w:ascii="Courier New" w:hAnsi="Courier New" w:cs="Courier New" w:hint="default"/>
      </w:rPr>
    </w:lvl>
    <w:lvl w:ilvl="2" w:tplc="E0246004" w:tentative="1">
      <w:start w:val="1"/>
      <w:numFmt w:val="bullet"/>
      <w:lvlText w:val=""/>
      <w:lvlJc w:val="left"/>
      <w:pPr>
        <w:ind w:left="2160" w:hanging="360"/>
      </w:pPr>
      <w:rPr>
        <w:rFonts w:ascii="Wingdings" w:hAnsi="Wingdings" w:hint="default"/>
      </w:rPr>
    </w:lvl>
    <w:lvl w:ilvl="3" w:tplc="0A0EFD20" w:tentative="1">
      <w:start w:val="1"/>
      <w:numFmt w:val="bullet"/>
      <w:lvlText w:val=""/>
      <w:lvlJc w:val="left"/>
      <w:pPr>
        <w:ind w:left="2880" w:hanging="360"/>
      </w:pPr>
      <w:rPr>
        <w:rFonts w:ascii="Symbol" w:hAnsi="Symbol" w:hint="default"/>
      </w:rPr>
    </w:lvl>
    <w:lvl w:ilvl="4" w:tplc="7D98BBB6" w:tentative="1">
      <w:start w:val="1"/>
      <w:numFmt w:val="bullet"/>
      <w:lvlText w:val="o"/>
      <w:lvlJc w:val="left"/>
      <w:pPr>
        <w:ind w:left="3600" w:hanging="360"/>
      </w:pPr>
      <w:rPr>
        <w:rFonts w:ascii="Courier New" w:hAnsi="Courier New" w:cs="Courier New" w:hint="default"/>
      </w:rPr>
    </w:lvl>
    <w:lvl w:ilvl="5" w:tplc="B492F4A4" w:tentative="1">
      <w:start w:val="1"/>
      <w:numFmt w:val="bullet"/>
      <w:lvlText w:val=""/>
      <w:lvlJc w:val="left"/>
      <w:pPr>
        <w:ind w:left="4320" w:hanging="360"/>
      </w:pPr>
      <w:rPr>
        <w:rFonts w:ascii="Wingdings" w:hAnsi="Wingdings" w:hint="default"/>
      </w:rPr>
    </w:lvl>
    <w:lvl w:ilvl="6" w:tplc="FE406DFC" w:tentative="1">
      <w:start w:val="1"/>
      <w:numFmt w:val="bullet"/>
      <w:lvlText w:val=""/>
      <w:lvlJc w:val="left"/>
      <w:pPr>
        <w:ind w:left="5040" w:hanging="360"/>
      </w:pPr>
      <w:rPr>
        <w:rFonts w:ascii="Symbol" w:hAnsi="Symbol" w:hint="default"/>
      </w:rPr>
    </w:lvl>
    <w:lvl w:ilvl="7" w:tplc="EB582C58" w:tentative="1">
      <w:start w:val="1"/>
      <w:numFmt w:val="bullet"/>
      <w:lvlText w:val="o"/>
      <w:lvlJc w:val="left"/>
      <w:pPr>
        <w:ind w:left="5760" w:hanging="360"/>
      </w:pPr>
      <w:rPr>
        <w:rFonts w:ascii="Courier New" w:hAnsi="Courier New" w:cs="Courier New" w:hint="default"/>
      </w:rPr>
    </w:lvl>
    <w:lvl w:ilvl="8" w:tplc="8D66F7F2" w:tentative="1">
      <w:start w:val="1"/>
      <w:numFmt w:val="bullet"/>
      <w:lvlText w:val=""/>
      <w:lvlJc w:val="left"/>
      <w:pPr>
        <w:ind w:left="6480" w:hanging="360"/>
      </w:pPr>
      <w:rPr>
        <w:rFonts w:ascii="Wingdings" w:hAnsi="Wingdings" w:hint="default"/>
      </w:rPr>
    </w:lvl>
  </w:abstractNum>
  <w:abstractNum w:abstractNumId="9" w15:restartNumberingAfterBreak="0">
    <w:nsid w:val="774260A2"/>
    <w:multiLevelType w:val="hybridMultilevel"/>
    <w:tmpl w:val="7DEA186C"/>
    <w:lvl w:ilvl="0" w:tplc="69BCC860">
      <w:start w:val="1"/>
      <w:numFmt w:val="bullet"/>
      <w:lvlText w:val=""/>
      <w:lvlJc w:val="left"/>
      <w:pPr>
        <w:ind w:left="360" w:hanging="360"/>
      </w:pPr>
      <w:rPr>
        <w:rFonts w:ascii="Symbol" w:hAnsi="Symbol" w:hint="default"/>
      </w:rPr>
    </w:lvl>
    <w:lvl w:ilvl="1" w:tplc="AF8AB280">
      <w:numFmt w:val="bullet"/>
      <w:pStyle w:val="bullet2"/>
      <w:lvlText w:val="-"/>
      <w:lvlJc w:val="left"/>
      <w:pPr>
        <w:ind w:left="1080" w:hanging="360"/>
      </w:pPr>
      <w:rPr>
        <w:rFonts w:ascii="Calibri" w:eastAsiaTheme="minorHAnsi" w:hAnsi="Calibri" w:cstheme="minorBidi" w:hint="default"/>
      </w:rPr>
    </w:lvl>
    <w:lvl w:ilvl="2" w:tplc="779C395A" w:tentative="1">
      <w:start w:val="1"/>
      <w:numFmt w:val="bullet"/>
      <w:lvlText w:val=""/>
      <w:lvlJc w:val="left"/>
      <w:pPr>
        <w:ind w:left="1800" w:hanging="360"/>
      </w:pPr>
      <w:rPr>
        <w:rFonts w:ascii="Wingdings" w:hAnsi="Wingdings" w:hint="default"/>
      </w:rPr>
    </w:lvl>
    <w:lvl w:ilvl="3" w:tplc="7F2C44CA" w:tentative="1">
      <w:start w:val="1"/>
      <w:numFmt w:val="bullet"/>
      <w:lvlText w:val=""/>
      <w:lvlJc w:val="left"/>
      <w:pPr>
        <w:ind w:left="2520" w:hanging="360"/>
      </w:pPr>
      <w:rPr>
        <w:rFonts w:ascii="Symbol" w:hAnsi="Symbol" w:hint="default"/>
      </w:rPr>
    </w:lvl>
    <w:lvl w:ilvl="4" w:tplc="503C6F08" w:tentative="1">
      <w:start w:val="1"/>
      <w:numFmt w:val="bullet"/>
      <w:lvlText w:val="o"/>
      <w:lvlJc w:val="left"/>
      <w:pPr>
        <w:ind w:left="3240" w:hanging="360"/>
      </w:pPr>
      <w:rPr>
        <w:rFonts w:ascii="Courier New" w:hAnsi="Courier New" w:cs="Courier New" w:hint="default"/>
      </w:rPr>
    </w:lvl>
    <w:lvl w:ilvl="5" w:tplc="00AE772C" w:tentative="1">
      <w:start w:val="1"/>
      <w:numFmt w:val="bullet"/>
      <w:lvlText w:val=""/>
      <w:lvlJc w:val="left"/>
      <w:pPr>
        <w:ind w:left="3960" w:hanging="360"/>
      </w:pPr>
      <w:rPr>
        <w:rFonts w:ascii="Wingdings" w:hAnsi="Wingdings" w:hint="default"/>
      </w:rPr>
    </w:lvl>
    <w:lvl w:ilvl="6" w:tplc="78E2F954" w:tentative="1">
      <w:start w:val="1"/>
      <w:numFmt w:val="bullet"/>
      <w:lvlText w:val=""/>
      <w:lvlJc w:val="left"/>
      <w:pPr>
        <w:ind w:left="4680" w:hanging="360"/>
      </w:pPr>
      <w:rPr>
        <w:rFonts w:ascii="Symbol" w:hAnsi="Symbol" w:hint="default"/>
      </w:rPr>
    </w:lvl>
    <w:lvl w:ilvl="7" w:tplc="936632AA" w:tentative="1">
      <w:start w:val="1"/>
      <w:numFmt w:val="bullet"/>
      <w:lvlText w:val="o"/>
      <w:lvlJc w:val="left"/>
      <w:pPr>
        <w:ind w:left="5400" w:hanging="360"/>
      </w:pPr>
      <w:rPr>
        <w:rFonts w:ascii="Courier New" w:hAnsi="Courier New" w:cs="Courier New" w:hint="default"/>
      </w:rPr>
    </w:lvl>
    <w:lvl w:ilvl="8" w:tplc="2A3CCCC8" w:tentative="1">
      <w:start w:val="1"/>
      <w:numFmt w:val="bullet"/>
      <w:lvlText w:val=""/>
      <w:lvlJc w:val="left"/>
      <w:pPr>
        <w:ind w:left="6120" w:hanging="360"/>
      </w:pPr>
      <w:rPr>
        <w:rFonts w:ascii="Wingdings" w:hAnsi="Wingdings" w:hint="default"/>
      </w:rPr>
    </w:lvl>
  </w:abstractNum>
  <w:abstractNum w:abstractNumId="10" w15:restartNumberingAfterBreak="0">
    <w:nsid w:val="792A1ACA"/>
    <w:multiLevelType w:val="hybridMultilevel"/>
    <w:tmpl w:val="DB4444DE"/>
    <w:lvl w:ilvl="0" w:tplc="9D00B6A8">
      <w:start w:val="1"/>
      <w:numFmt w:val="decimal"/>
      <w:pStyle w:val="ListParagraph"/>
      <w:lvlText w:val="%1."/>
      <w:lvlJc w:val="left"/>
      <w:pPr>
        <w:ind w:left="360" w:hanging="360"/>
      </w:pPr>
    </w:lvl>
    <w:lvl w:ilvl="1" w:tplc="DBD656A8" w:tentative="1">
      <w:start w:val="1"/>
      <w:numFmt w:val="lowerLetter"/>
      <w:lvlText w:val="%2."/>
      <w:lvlJc w:val="left"/>
      <w:pPr>
        <w:ind w:left="1080" w:hanging="360"/>
      </w:pPr>
    </w:lvl>
    <w:lvl w:ilvl="2" w:tplc="CBDC42D6" w:tentative="1">
      <w:start w:val="1"/>
      <w:numFmt w:val="lowerRoman"/>
      <w:lvlText w:val="%3."/>
      <w:lvlJc w:val="right"/>
      <w:pPr>
        <w:ind w:left="1800" w:hanging="180"/>
      </w:pPr>
    </w:lvl>
    <w:lvl w:ilvl="3" w:tplc="657017B4" w:tentative="1">
      <w:start w:val="1"/>
      <w:numFmt w:val="decimal"/>
      <w:lvlText w:val="%4."/>
      <w:lvlJc w:val="left"/>
      <w:pPr>
        <w:ind w:left="2520" w:hanging="360"/>
      </w:pPr>
    </w:lvl>
    <w:lvl w:ilvl="4" w:tplc="BBA09F40" w:tentative="1">
      <w:start w:val="1"/>
      <w:numFmt w:val="lowerLetter"/>
      <w:lvlText w:val="%5."/>
      <w:lvlJc w:val="left"/>
      <w:pPr>
        <w:ind w:left="3240" w:hanging="360"/>
      </w:pPr>
    </w:lvl>
    <w:lvl w:ilvl="5" w:tplc="C5EC69B0" w:tentative="1">
      <w:start w:val="1"/>
      <w:numFmt w:val="lowerRoman"/>
      <w:lvlText w:val="%6."/>
      <w:lvlJc w:val="right"/>
      <w:pPr>
        <w:ind w:left="3960" w:hanging="180"/>
      </w:pPr>
    </w:lvl>
    <w:lvl w:ilvl="6" w:tplc="DACC8658" w:tentative="1">
      <w:start w:val="1"/>
      <w:numFmt w:val="decimal"/>
      <w:lvlText w:val="%7."/>
      <w:lvlJc w:val="left"/>
      <w:pPr>
        <w:ind w:left="4680" w:hanging="360"/>
      </w:pPr>
    </w:lvl>
    <w:lvl w:ilvl="7" w:tplc="3D762B06" w:tentative="1">
      <w:start w:val="1"/>
      <w:numFmt w:val="lowerLetter"/>
      <w:lvlText w:val="%8."/>
      <w:lvlJc w:val="left"/>
      <w:pPr>
        <w:ind w:left="5400" w:hanging="360"/>
      </w:pPr>
    </w:lvl>
    <w:lvl w:ilvl="8" w:tplc="EC12FDE8" w:tentative="1">
      <w:start w:val="1"/>
      <w:numFmt w:val="lowerRoman"/>
      <w:lvlText w:val="%9."/>
      <w:lvlJc w:val="right"/>
      <w:pPr>
        <w:ind w:left="6120" w:hanging="180"/>
      </w:pPr>
    </w:lvl>
  </w:abstractNum>
  <w:num w:numId="1" w16cid:durableId="877010819">
    <w:abstractNumId w:val="4"/>
  </w:num>
  <w:num w:numId="2" w16cid:durableId="578369416">
    <w:abstractNumId w:val="9"/>
  </w:num>
  <w:num w:numId="3" w16cid:durableId="1963027353">
    <w:abstractNumId w:val="10"/>
  </w:num>
  <w:num w:numId="4" w16cid:durableId="1994992332">
    <w:abstractNumId w:val="0"/>
  </w:num>
  <w:num w:numId="5" w16cid:durableId="688408602">
    <w:abstractNumId w:val="7"/>
  </w:num>
  <w:num w:numId="6" w16cid:durableId="1761221735">
    <w:abstractNumId w:val="2"/>
  </w:num>
  <w:num w:numId="7" w16cid:durableId="1475566591">
    <w:abstractNumId w:val="3"/>
  </w:num>
  <w:num w:numId="8" w16cid:durableId="756439010">
    <w:abstractNumId w:val="6"/>
  </w:num>
  <w:num w:numId="9" w16cid:durableId="1675262172">
    <w:abstractNumId w:val="8"/>
  </w:num>
  <w:num w:numId="10" w16cid:durableId="604506138">
    <w:abstractNumId w:val="5"/>
  </w:num>
  <w:num w:numId="11" w16cid:durableId="130943259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1134"/>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964"/>
    <w:rsid w:val="000010FC"/>
    <w:rsid w:val="00001CD5"/>
    <w:rsid w:val="000023FD"/>
    <w:rsid w:val="00006F90"/>
    <w:rsid w:val="0001197D"/>
    <w:rsid w:val="00013B08"/>
    <w:rsid w:val="000142E8"/>
    <w:rsid w:val="00014E46"/>
    <w:rsid w:val="00015197"/>
    <w:rsid w:val="00023E5E"/>
    <w:rsid w:val="00024D99"/>
    <w:rsid w:val="00025AF8"/>
    <w:rsid w:val="00026A2A"/>
    <w:rsid w:val="0002713F"/>
    <w:rsid w:val="00030C35"/>
    <w:rsid w:val="000327B7"/>
    <w:rsid w:val="00032AA5"/>
    <w:rsid w:val="00032B88"/>
    <w:rsid w:val="0003539E"/>
    <w:rsid w:val="00036CE6"/>
    <w:rsid w:val="000401E8"/>
    <w:rsid w:val="0004131A"/>
    <w:rsid w:val="0004197F"/>
    <w:rsid w:val="00041A8B"/>
    <w:rsid w:val="000433B0"/>
    <w:rsid w:val="000452BD"/>
    <w:rsid w:val="0004614C"/>
    <w:rsid w:val="00046B03"/>
    <w:rsid w:val="0004780F"/>
    <w:rsid w:val="00051E72"/>
    <w:rsid w:val="000520EE"/>
    <w:rsid w:val="00052B6B"/>
    <w:rsid w:val="000533DA"/>
    <w:rsid w:val="00054202"/>
    <w:rsid w:val="000577FD"/>
    <w:rsid w:val="00060527"/>
    <w:rsid w:val="00060862"/>
    <w:rsid w:val="000662D1"/>
    <w:rsid w:val="0006686B"/>
    <w:rsid w:val="000724A1"/>
    <w:rsid w:val="00072531"/>
    <w:rsid w:val="000729DD"/>
    <w:rsid w:val="00077544"/>
    <w:rsid w:val="00082705"/>
    <w:rsid w:val="0008350A"/>
    <w:rsid w:val="00084C98"/>
    <w:rsid w:val="00085423"/>
    <w:rsid w:val="00092828"/>
    <w:rsid w:val="00092E94"/>
    <w:rsid w:val="00094B20"/>
    <w:rsid w:val="00094DEA"/>
    <w:rsid w:val="00097052"/>
    <w:rsid w:val="000A03E9"/>
    <w:rsid w:val="000A2861"/>
    <w:rsid w:val="000A3AEE"/>
    <w:rsid w:val="000A3DB2"/>
    <w:rsid w:val="000A4EE0"/>
    <w:rsid w:val="000A5E9B"/>
    <w:rsid w:val="000A6360"/>
    <w:rsid w:val="000B7797"/>
    <w:rsid w:val="000B7CB2"/>
    <w:rsid w:val="000C0F24"/>
    <w:rsid w:val="000C10B6"/>
    <w:rsid w:val="000C48E0"/>
    <w:rsid w:val="000C5168"/>
    <w:rsid w:val="000C598C"/>
    <w:rsid w:val="000D17F4"/>
    <w:rsid w:val="000D2A5C"/>
    <w:rsid w:val="000D5564"/>
    <w:rsid w:val="000D5618"/>
    <w:rsid w:val="000D5F30"/>
    <w:rsid w:val="000D71D9"/>
    <w:rsid w:val="000D7A21"/>
    <w:rsid w:val="000E0F24"/>
    <w:rsid w:val="000E407D"/>
    <w:rsid w:val="000E47AD"/>
    <w:rsid w:val="000E6092"/>
    <w:rsid w:val="000E6129"/>
    <w:rsid w:val="000E6238"/>
    <w:rsid w:val="000F0B77"/>
    <w:rsid w:val="000F0BA8"/>
    <w:rsid w:val="000F0DB5"/>
    <w:rsid w:val="000F1444"/>
    <w:rsid w:val="000F37D5"/>
    <w:rsid w:val="000F3D4C"/>
    <w:rsid w:val="001000D6"/>
    <w:rsid w:val="00102B72"/>
    <w:rsid w:val="00102D54"/>
    <w:rsid w:val="00103082"/>
    <w:rsid w:val="00103289"/>
    <w:rsid w:val="001058EE"/>
    <w:rsid w:val="00110EBF"/>
    <w:rsid w:val="00111DB9"/>
    <w:rsid w:val="0011673A"/>
    <w:rsid w:val="00117895"/>
    <w:rsid w:val="00126841"/>
    <w:rsid w:val="0012688E"/>
    <w:rsid w:val="0013090E"/>
    <w:rsid w:val="00130D65"/>
    <w:rsid w:val="00131AA0"/>
    <w:rsid w:val="00140636"/>
    <w:rsid w:val="00144F6A"/>
    <w:rsid w:val="001450E9"/>
    <w:rsid w:val="001505CA"/>
    <w:rsid w:val="00152837"/>
    <w:rsid w:val="00153E03"/>
    <w:rsid w:val="00154B3F"/>
    <w:rsid w:val="00155562"/>
    <w:rsid w:val="001562D2"/>
    <w:rsid w:val="00156FF6"/>
    <w:rsid w:val="001572E0"/>
    <w:rsid w:val="00157303"/>
    <w:rsid w:val="00160270"/>
    <w:rsid w:val="0016112A"/>
    <w:rsid w:val="001619D6"/>
    <w:rsid w:val="00162E4E"/>
    <w:rsid w:val="001642C0"/>
    <w:rsid w:val="0016436A"/>
    <w:rsid w:val="001665A8"/>
    <w:rsid w:val="00166FB1"/>
    <w:rsid w:val="00167CF4"/>
    <w:rsid w:val="001702AD"/>
    <w:rsid w:val="00170F51"/>
    <w:rsid w:val="00172139"/>
    <w:rsid w:val="00177625"/>
    <w:rsid w:val="00182E1E"/>
    <w:rsid w:val="00185712"/>
    <w:rsid w:val="00185A19"/>
    <w:rsid w:val="00186FB7"/>
    <w:rsid w:val="001875C9"/>
    <w:rsid w:val="001903B5"/>
    <w:rsid w:val="00192ABC"/>
    <w:rsid w:val="00192F0A"/>
    <w:rsid w:val="001943AE"/>
    <w:rsid w:val="00194F31"/>
    <w:rsid w:val="00195A52"/>
    <w:rsid w:val="0019625A"/>
    <w:rsid w:val="00196655"/>
    <w:rsid w:val="00196727"/>
    <w:rsid w:val="001A4FA4"/>
    <w:rsid w:val="001A589B"/>
    <w:rsid w:val="001B1308"/>
    <w:rsid w:val="001B1C40"/>
    <w:rsid w:val="001B29E3"/>
    <w:rsid w:val="001B2F00"/>
    <w:rsid w:val="001B6330"/>
    <w:rsid w:val="001B661E"/>
    <w:rsid w:val="001B6958"/>
    <w:rsid w:val="001C7C2F"/>
    <w:rsid w:val="001D3AFD"/>
    <w:rsid w:val="001D483B"/>
    <w:rsid w:val="001E0ECE"/>
    <w:rsid w:val="001E3775"/>
    <w:rsid w:val="001E5BAB"/>
    <w:rsid w:val="001F094B"/>
    <w:rsid w:val="001F176E"/>
    <w:rsid w:val="001F1CD1"/>
    <w:rsid w:val="001F3DA7"/>
    <w:rsid w:val="001F4255"/>
    <w:rsid w:val="001F477B"/>
    <w:rsid w:val="001F5949"/>
    <w:rsid w:val="0020208F"/>
    <w:rsid w:val="00202713"/>
    <w:rsid w:val="002027E4"/>
    <w:rsid w:val="00203410"/>
    <w:rsid w:val="0020386E"/>
    <w:rsid w:val="002076F5"/>
    <w:rsid w:val="00207B1D"/>
    <w:rsid w:val="002122BC"/>
    <w:rsid w:val="002123C2"/>
    <w:rsid w:val="00212B3A"/>
    <w:rsid w:val="00212B6D"/>
    <w:rsid w:val="00212E7C"/>
    <w:rsid w:val="00213209"/>
    <w:rsid w:val="002143E1"/>
    <w:rsid w:val="00215695"/>
    <w:rsid w:val="0021617B"/>
    <w:rsid w:val="00217EF2"/>
    <w:rsid w:val="002200BA"/>
    <w:rsid w:val="00220612"/>
    <w:rsid w:val="002222D5"/>
    <w:rsid w:val="002244DF"/>
    <w:rsid w:val="00225D01"/>
    <w:rsid w:val="00226726"/>
    <w:rsid w:val="00226992"/>
    <w:rsid w:val="00235E10"/>
    <w:rsid w:val="00235F7A"/>
    <w:rsid w:val="00236765"/>
    <w:rsid w:val="00236F61"/>
    <w:rsid w:val="0024070C"/>
    <w:rsid w:val="002415B4"/>
    <w:rsid w:val="002431D1"/>
    <w:rsid w:val="002475B4"/>
    <w:rsid w:val="00247B0F"/>
    <w:rsid w:val="00250481"/>
    <w:rsid w:val="002521D3"/>
    <w:rsid w:val="00252460"/>
    <w:rsid w:val="00253A26"/>
    <w:rsid w:val="00253DCA"/>
    <w:rsid w:val="00254006"/>
    <w:rsid w:val="002542EB"/>
    <w:rsid w:val="00260D0B"/>
    <w:rsid w:val="002616CE"/>
    <w:rsid w:val="00262E46"/>
    <w:rsid w:val="00263667"/>
    <w:rsid w:val="00264048"/>
    <w:rsid w:val="00264B41"/>
    <w:rsid w:val="002654E7"/>
    <w:rsid w:val="00267905"/>
    <w:rsid w:val="00270195"/>
    <w:rsid w:val="002701D8"/>
    <w:rsid w:val="00270AC6"/>
    <w:rsid w:val="00270EEC"/>
    <w:rsid w:val="00273E56"/>
    <w:rsid w:val="00274A0A"/>
    <w:rsid w:val="00275FFA"/>
    <w:rsid w:val="00276262"/>
    <w:rsid w:val="00276A66"/>
    <w:rsid w:val="002778BB"/>
    <w:rsid w:val="00283962"/>
    <w:rsid w:val="00283A50"/>
    <w:rsid w:val="00284DDD"/>
    <w:rsid w:val="00285C81"/>
    <w:rsid w:val="00286D25"/>
    <w:rsid w:val="00286D41"/>
    <w:rsid w:val="002877CB"/>
    <w:rsid w:val="002910F5"/>
    <w:rsid w:val="00292319"/>
    <w:rsid w:val="002931EF"/>
    <w:rsid w:val="00293D96"/>
    <w:rsid w:val="00293E81"/>
    <w:rsid w:val="00294C06"/>
    <w:rsid w:val="002953E3"/>
    <w:rsid w:val="002971AD"/>
    <w:rsid w:val="00297467"/>
    <w:rsid w:val="00297BB6"/>
    <w:rsid w:val="002A1AC2"/>
    <w:rsid w:val="002A3CC2"/>
    <w:rsid w:val="002A55E2"/>
    <w:rsid w:val="002A580E"/>
    <w:rsid w:val="002A6716"/>
    <w:rsid w:val="002B0560"/>
    <w:rsid w:val="002B0E4C"/>
    <w:rsid w:val="002B27EA"/>
    <w:rsid w:val="002B34E2"/>
    <w:rsid w:val="002B3756"/>
    <w:rsid w:val="002B3A57"/>
    <w:rsid w:val="002B3B10"/>
    <w:rsid w:val="002B435A"/>
    <w:rsid w:val="002B500B"/>
    <w:rsid w:val="002B782F"/>
    <w:rsid w:val="002B7B0E"/>
    <w:rsid w:val="002C005F"/>
    <w:rsid w:val="002C0BEF"/>
    <w:rsid w:val="002C1418"/>
    <w:rsid w:val="002C346A"/>
    <w:rsid w:val="002C5A5E"/>
    <w:rsid w:val="002C6CF0"/>
    <w:rsid w:val="002C6E61"/>
    <w:rsid w:val="002C7D4C"/>
    <w:rsid w:val="002D288D"/>
    <w:rsid w:val="002E0BA1"/>
    <w:rsid w:val="002E31BD"/>
    <w:rsid w:val="002E3419"/>
    <w:rsid w:val="002E4322"/>
    <w:rsid w:val="002E56FC"/>
    <w:rsid w:val="002E6BA7"/>
    <w:rsid w:val="002F1576"/>
    <w:rsid w:val="002F2072"/>
    <w:rsid w:val="002F3301"/>
    <w:rsid w:val="002F344F"/>
    <w:rsid w:val="002F361D"/>
    <w:rsid w:val="002F4744"/>
    <w:rsid w:val="002F77D1"/>
    <w:rsid w:val="0030003E"/>
    <w:rsid w:val="003013F7"/>
    <w:rsid w:val="00305648"/>
    <w:rsid w:val="00306D6F"/>
    <w:rsid w:val="003072EB"/>
    <w:rsid w:val="00311E09"/>
    <w:rsid w:val="00314117"/>
    <w:rsid w:val="00314118"/>
    <w:rsid w:val="00314F51"/>
    <w:rsid w:val="00315AD6"/>
    <w:rsid w:val="00316881"/>
    <w:rsid w:val="0031740E"/>
    <w:rsid w:val="00317CA6"/>
    <w:rsid w:val="00317CD6"/>
    <w:rsid w:val="003201CA"/>
    <w:rsid w:val="0032115F"/>
    <w:rsid w:val="00321C35"/>
    <w:rsid w:val="00324C2F"/>
    <w:rsid w:val="00324F21"/>
    <w:rsid w:val="003274F5"/>
    <w:rsid w:val="00332013"/>
    <w:rsid w:val="00332615"/>
    <w:rsid w:val="00340282"/>
    <w:rsid w:val="00340BA1"/>
    <w:rsid w:val="003410D1"/>
    <w:rsid w:val="00341ED1"/>
    <w:rsid w:val="003438AD"/>
    <w:rsid w:val="00343A32"/>
    <w:rsid w:val="00343EA7"/>
    <w:rsid w:val="00344DE1"/>
    <w:rsid w:val="00345DF9"/>
    <w:rsid w:val="00345F64"/>
    <w:rsid w:val="0034771F"/>
    <w:rsid w:val="003500FD"/>
    <w:rsid w:val="003528CB"/>
    <w:rsid w:val="00353DBF"/>
    <w:rsid w:val="0035695F"/>
    <w:rsid w:val="003577BF"/>
    <w:rsid w:val="00360B03"/>
    <w:rsid w:val="003619C0"/>
    <w:rsid w:val="00362A9C"/>
    <w:rsid w:val="00364DF0"/>
    <w:rsid w:val="00370A2C"/>
    <w:rsid w:val="00370ACB"/>
    <w:rsid w:val="00373E8B"/>
    <w:rsid w:val="00374D91"/>
    <w:rsid w:val="0037518A"/>
    <w:rsid w:val="00376001"/>
    <w:rsid w:val="0037775C"/>
    <w:rsid w:val="00377E77"/>
    <w:rsid w:val="00382059"/>
    <w:rsid w:val="00382218"/>
    <w:rsid w:val="00382544"/>
    <w:rsid w:val="00382BB1"/>
    <w:rsid w:val="00384964"/>
    <w:rsid w:val="00384EA3"/>
    <w:rsid w:val="00385B6B"/>
    <w:rsid w:val="00387131"/>
    <w:rsid w:val="00390780"/>
    <w:rsid w:val="00392689"/>
    <w:rsid w:val="0039478F"/>
    <w:rsid w:val="00395FE9"/>
    <w:rsid w:val="003A07A6"/>
    <w:rsid w:val="003A5E5A"/>
    <w:rsid w:val="003A6C61"/>
    <w:rsid w:val="003A707E"/>
    <w:rsid w:val="003A78D1"/>
    <w:rsid w:val="003B448F"/>
    <w:rsid w:val="003B535E"/>
    <w:rsid w:val="003B6F6C"/>
    <w:rsid w:val="003B7E20"/>
    <w:rsid w:val="003C0FF7"/>
    <w:rsid w:val="003C45FE"/>
    <w:rsid w:val="003C59C7"/>
    <w:rsid w:val="003C61A3"/>
    <w:rsid w:val="003C7A32"/>
    <w:rsid w:val="003D276E"/>
    <w:rsid w:val="003D437D"/>
    <w:rsid w:val="003D54BE"/>
    <w:rsid w:val="003D6427"/>
    <w:rsid w:val="003E00E9"/>
    <w:rsid w:val="003E1172"/>
    <w:rsid w:val="003E2B08"/>
    <w:rsid w:val="003E36E0"/>
    <w:rsid w:val="003E38A7"/>
    <w:rsid w:val="003E6AA9"/>
    <w:rsid w:val="003E6D51"/>
    <w:rsid w:val="003E7AF5"/>
    <w:rsid w:val="003F2B75"/>
    <w:rsid w:val="003F3C6C"/>
    <w:rsid w:val="003F59C5"/>
    <w:rsid w:val="003F5F64"/>
    <w:rsid w:val="003F7ED1"/>
    <w:rsid w:val="00400332"/>
    <w:rsid w:val="0040037A"/>
    <w:rsid w:val="00401DAD"/>
    <w:rsid w:val="004076CD"/>
    <w:rsid w:val="00410AC1"/>
    <w:rsid w:val="00410C84"/>
    <w:rsid w:val="00410E02"/>
    <w:rsid w:val="004119F5"/>
    <w:rsid w:val="00414920"/>
    <w:rsid w:val="004162CF"/>
    <w:rsid w:val="00420B9B"/>
    <w:rsid w:val="00422F83"/>
    <w:rsid w:val="00424531"/>
    <w:rsid w:val="004246F4"/>
    <w:rsid w:val="00426D4C"/>
    <w:rsid w:val="00430826"/>
    <w:rsid w:val="004311EE"/>
    <w:rsid w:val="0043525A"/>
    <w:rsid w:val="004357AF"/>
    <w:rsid w:val="00440C98"/>
    <w:rsid w:val="00442CB8"/>
    <w:rsid w:val="00444142"/>
    <w:rsid w:val="00444E06"/>
    <w:rsid w:val="0044564D"/>
    <w:rsid w:val="00446364"/>
    <w:rsid w:val="004479C8"/>
    <w:rsid w:val="00447BC6"/>
    <w:rsid w:val="00451407"/>
    <w:rsid w:val="00452277"/>
    <w:rsid w:val="004526E6"/>
    <w:rsid w:val="00452EA0"/>
    <w:rsid w:val="00453D67"/>
    <w:rsid w:val="00455CAD"/>
    <w:rsid w:val="0045655C"/>
    <w:rsid w:val="00457995"/>
    <w:rsid w:val="004610F6"/>
    <w:rsid w:val="00461800"/>
    <w:rsid w:val="00461FB9"/>
    <w:rsid w:val="00465971"/>
    <w:rsid w:val="0046615F"/>
    <w:rsid w:val="0047051E"/>
    <w:rsid w:val="00470C7F"/>
    <w:rsid w:val="00471DEB"/>
    <w:rsid w:val="00472CD7"/>
    <w:rsid w:val="00476CF8"/>
    <w:rsid w:val="00480329"/>
    <w:rsid w:val="00480550"/>
    <w:rsid w:val="00484349"/>
    <w:rsid w:val="004851E1"/>
    <w:rsid w:val="00485447"/>
    <w:rsid w:val="004858FC"/>
    <w:rsid w:val="00486423"/>
    <w:rsid w:val="00486C51"/>
    <w:rsid w:val="00494D05"/>
    <w:rsid w:val="00495246"/>
    <w:rsid w:val="00497485"/>
    <w:rsid w:val="004A02B8"/>
    <w:rsid w:val="004A0466"/>
    <w:rsid w:val="004A176B"/>
    <w:rsid w:val="004A32B7"/>
    <w:rsid w:val="004A4491"/>
    <w:rsid w:val="004A479B"/>
    <w:rsid w:val="004A5B3E"/>
    <w:rsid w:val="004A67AF"/>
    <w:rsid w:val="004B4299"/>
    <w:rsid w:val="004C150A"/>
    <w:rsid w:val="004C182C"/>
    <w:rsid w:val="004C2235"/>
    <w:rsid w:val="004C32D8"/>
    <w:rsid w:val="004C4DC4"/>
    <w:rsid w:val="004C7C01"/>
    <w:rsid w:val="004D2FE2"/>
    <w:rsid w:val="004D4968"/>
    <w:rsid w:val="004D4B12"/>
    <w:rsid w:val="004D5B5E"/>
    <w:rsid w:val="004D673F"/>
    <w:rsid w:val="004D7DA9"/>
    <w:rsid w:val="004E1514"/>
    <w:rsid w:val="004E38A4"/>
    <w:rsid w:val="004E58C7"/>
    <w:rsid w:val="004E7A7D"/>
    <w:rsid w:val="004F046F"/>
    <w:rsid w:val="004F097A"/>
    <w:rsid w:val="004F276F"/>
    <w:rsid w:val="004F29BE"/>
    <w:rsid w:val="004F5CDB"/>
    <w:rsid w:val="004F6FFE"/>
    <w:rsid w:val="004F7F7D"/>
    <w:rsid w:val="00503E11"/>
    <w:rsid w:val="005050EC"/>
    <w:rsid w:val="0050722E"/>
    <w:rsid w:val="00507CC5"/>
    <w:rsid w:val="00513AD5"/>
    <w:rsid w:val="00516C43"/>
    <w:rsid w:val="00520D5E"/>
    <w:rsid w:val="00521A94"/>
    <w:rsid w:val="00524FDC"/>
    <w:rsid w:val="00527472"/>
    <w:rsid w:val="00530896"/>
    <w:rsid w:val="00530FEE"/>
    <w:rsid w:val="005331AE"/>
    <w:rsid w:val="005332AD"/>
    <w:rsid w:val="005338EE"/>
    <w:rsid w:val="00533FFC"/>
    <w:rsid w:val="00537472"/>
    <w:rsid w:val="00537D31"/>
    <w:rsid w:val="00540B3F"/>
    <w:rsid w:val="00543EB4"/>
    <w:rsid w:val="00545372"/>
    <w:rsid w:val="00547533"/>
    <w:rsid w:val="00550F65"/>
    <w:rsid w:val="00554175"/>
    <w:rsid w:val="0055548F"/>
    <w:rsid w:val="00562C06"/>
    <w:rsid w:val="00562DFC"/>
    <w:rsid w:val="00565E95"/>
    <w:rsid w:val="00570E56"/>
    <w:rsid w:val="00574647"/>
    <w:rsid w:val="00574B33"/>
    <w:rsid w:val="00575304"/>
    <w:rsid w:val="00575841"/>
    <w:rsid w:val="0057662D"/>
    <w:rsid w:val="00582FB0"/>
    <w:rsid w:val="005834DB"/>
    <w:rsid w:val="00585369"/>
    <w:rsid w:val="00585E86"/>
    <w:rsid w:val="00591E64"/>
    <w:rsid w:val="0059345B"/>
    <w:rsid w:val="00594CC5"/>
    <w:rsid w:val="00595F9A"/>
    <w:rsid w:val="00597049"/>
    <w:rsid w:val="00597704"/>
    <w:rsid w:val="00597D28"/>
    <w:rsid w:val="005A17FA"/>
    <w:rsid w:val="005A47ED"/>
    <w:rsid w:val="005A611A"/>
    <w:rsid w:val="005A79FE"/>
    <w:rsid w:val="005B1FF5"/>
    <w:rsid w:val="005B27CD"/>
    <w:rsid w:val="005B3585"/>
    <w:rsid w:val="005D17D9"/>
    <w:rsid w:val="005D4C39"/>
    <w:rsid w:val="005E0949"/>
    <w:rsid w:val="005E24EC"/>
    <w:rsid w:val="005E4EDA"/>
    <w:rsid w:val="005E5D68"/>
    <w:rsid w:val="005E6F8C"/>
    <w:rsid w:val="005F3DFE"/>
    <w:rsid w:val="005F5362"/>
    <w:rsid w:val="005F64C6"/>
    <w:rsid w:val="005F7B22"/>
    <w:rsid w:val="0060132E"/>
    <w:rsid w:val="00602117"/>
    <w:rsid w:val="00602895"/>
    <w:rsid w:val="00603AA7"/>
    <w:rsid w:val="006127CF"/>
    <w:rsid w:val="0061325C"/>
    <w:rsid w:val="00614002"/>
    <w:rsid w:val="00614601"/>
    <w:rsid w:val="00614CB2"/>
    <w:rsid w:val="00614E45"/>
    <w:rsid w:val="00615D0F"/>
    <w:rsid w:val="006215FA"/>
    <w:rsid w:val="00622FA3"/>
    <w:rsid w:val="00622FDE"/>
    <w:rsid w:val="0062523E"/>
    <w:rsid w:val="006255DB"/>
    <w:rsid w:val="00626E6A"/>
    <w:rsid w:val="00631748"/>
    <w:rsid w:val="006329F3"/>
    <w:rsid w:val="00633B3B"/>
    <w:rsid w:val="00635D0A"/>
    <w:rsid w:val="00637099"/>
    <w:rsid w:val="0064040F"/>
    <w:rsid w:val="0064088E"/>
    <w:rsid w:val="006436CD"/>
    <w:rsid w:val="00644154"/>
    <w:rsid w:val="00644A77"/>
    <w:rsid w:val="00645252"/>
    <w:rsid w:val="006471DB"/>
    <w:rsid w:val="00647BF6"/>
    <w:rsid w:val="00651B0B"/>
    <w:rsid w:val="0065265D"/>
    <w:rsid w:val="00652AD1"/>
    <w:rsid w:val="00652AEB"/>
    <w:rsid w:val="006543F1"/>
    <w:rsid w:val="006606C1"/>
    <w:rsid w:val="00662F4E"/>
    <w:rsid w:val="00663886"/>
    <w:rsid w:val="00663EC1"/>
    <w:rsid w:val="006672D3"/>
    <w:rsid w:val="0067259B"/>
    <w:rsid w:val="006733BA"/>
    <w:rsid w:val="0067756C"/>
    <w:rsid w:val="0068122F"/>
    <w:rsid w:val="0068341C"/>
    <w:rsid w:val="006859FA"/>
    <w:rsid w:val="00686A44"/>
    <w:rsid w:val="0069114D"/>
    <w:rsid w:val="006946C2"/>
    <w:rsid w:val="00694884"/>
    <w:rsid w:val="006A271B"/>
    <w:rsid w:val="006A278B"/>
    <w:rsid w:val="006A5E17"/>
    <w:rsid w:val="006A644B"/>
    <w:rsid w:val="006B0058"/>
    <w:rsid w:val="006B1176"/>
    <w:rsid w:val="006B296C"/>
    <w:rsid w:val="006B2C0F"/>
    <w:rsid w:val="006B3B42"/>
    <w:rsid w:val="006C1A09"/>
    <w:rsid w:val="006C2CE7"/>
    <w:rsid w:val="006C4C13"/>
    <w:rsid w:val="006C4D30"/>
    <w:rsid w:val="006C5E39"/>
    <w:rsid w:val="006C62F4"/>
    <w:rsid w:val="006C77A3"/>
    <w:rsid w:val="006D30B5"/>
    <w:rsid w:val="006D321C"/>
    <w:rsid w:val="006D3D74"/>
    <w:rsid w:val="006D3DF3"/>
    <w:rsid w:val="006D4014"/>
    <w:rsid w:val="006D54FE"/>
    <w:rsid w:val="006D5A33"/>
    <w:rsid w:val="006D6ECC"/>
    <w:rsid w:val="006D760B"/>
    <w:rsid w:val="006D7ECE"/>
    <w:rsid w:val="006E053C"/>
    <w:rsid w:val="006E1AD5"/>
    <w:rsid w:val="006E22FA"/>
    <w:rsid w:val="006E41E9"/>
    <w:rsid w:val="006E44E8"/>
    <w:rsid w:val="006E4E28"/>
    <w:rsid w:val="006F18BF"/>
    <w:rsid w:val="006F2413"/>
    <w:rsid w:val="006F2E51"/>
    <w:rsid w:val="006F36A5"/>
    <w:rsid w:val="006F373F"/>
    <w:rsid w:val="006F7247"/>
    <w:rsid w:val="00702676"/>
    <w:rsid w:val="00703315"/>
    <w:rsid w:val="00703811"/>
    <w:rsid w:val="00703EA3"/>
    <w:rsid w:val="00703FF7"/>
    <w:rsid w:val="007051A3"/>
    <w:rsid w:val="007052BC"/>
    <w:rsid w:val="00705CAE"/>
    <w:rsid w:val="00707677"/>
    <w:rsid w:val="007077FB"/>
    <w:rsid w:val="007105AD"/>
    <w:rsid w:val="00711CEE"/>
    <w:rsid w:val="00712B0A"/>
    <w:rsid w:val="0071332A"/>
    <w:rsid w:val="007148D7"/>
    <w:rsid w:val="00717482"/>
    <w:rsid w:val="00720D3E"/>
    <w:rsid w:val="007226F0"/>
    <w:rsid w:val="007227D7"/>
    <w:rsid w:val="00726669"/>
    <w:rsid w:val="00727B2B"/>
    <w:rsid w:val="0073535C"/>
    <w:rsid w:val="00741985"/>
    <w:rsid w:val="00741B82"/>
    <w:rsid w:val="007422F1"/>
    <w:rsid w:val="00742A9D"/>
    <w:rsid w:val="0074481D"/>
    <w:rsid w:val="007471F2"/>
    <w:rsid w:val="007501B4"/>
    <w:rsid w:val="0075164B"/>
    <w:rsid w:val="00753D09"/>
    <w:rsid w:val="007551C4"/>
    <w:rsid w:val="00756F4A"/>
    <w:rsid w:val="007611D7"/>
    <w:rsid w:val="007637AC"/>
    <w:rsid w:val="007650DB"/>
    <w:rsid w:val="00771EAA"/>
    <w:rsid w:val="0077332A"/>
    <w:rsid w:val="00775538"/>
    <w:rsid w:val="00775800"/>
    <w:rsid w:val="00775974"/>
    <w:rsid w:val="0077740E"/>
    <w:rsid w:val="0078150A"/>
    <w:rsid w:val="00781709"/>
    <w:rsid w:val="00783B18"/>
    <w:rsid w:val="00784C85"/>
    <w:rsid w:val="00785FEC"/>
    <w:rsid w:val="0078600F"/>
    <w:rsid w:val="007871B3"/>
    <w:rsid w:val="00787B90"/>
    <w:rsid w:val="00790F5F"/>
    <w:rsid w:val="00791EBE"/>
    <w:rsid w:val="007925D8"/>
    <w:rsid w:val="007927A8"/>
    <w:rsid w:val="0079620F"/>
    <w:rsid w:val="0079642A"/>
    <w:rsid w:val="007A31D7"/>
    <w:rsid w:val="007A45F3"/>
    <w:rsid w:val="007A5C4D"/>
    <w:rsid w:val="007B00FF"/>
    <w:rsid w:val="007B163B"/>
    <w:rsid w:val="007B2B1E"/>
    <w:rsid w:val="007B2DC7"/>
    <w:rsid w:val="007B3625"/>
    <w:rsid w:val="007B3987"/>
    <w:rsid w:val="007B6680"/>
    <w:rsid w:val="007B7460"/>
    <w:rsid w:val="007B76E0"/>
    <w:rsid w:val="007C00B4"/>
    <w:rsid w:val="007C1FF6"/>
    <w:rsid w:val="007C2593"/>
    <w:rsid w:val="007C2977"/>
    <w:rsid w:val="007C3554"/>
    <w:rsid w:val="007C44C6"/>
    <w:rsid w:val="007C48CE"/>
    <w:rsid w:val="007C55B7"/>
    <w:rsid w:val="007C569D"/>
    <w:rsid w:val="007C5D1F"/>
    <w:rsid w:val="007C7612"/>
    <w:rsid w:val="007D2BC8"/>
    <w:rsid w:val="007D3005"/>
    <w:rsid w:val="007D3510"/>
    <w:rsid w:val="007D3E7A"/>
    <w:rsid w:val="007D68DF"/>
    <w:rsid w:val="007D7D68"/>
    <w:rsid w:val="007E0AD5"/>
    <w:rsid w:val="007E105D"/>
    <w:rsid w:val="007E6362"/>
    <w:rsid w:val="007F08ED"/>
    <w:rsid w:val="007F0E24"/>
    <w:rsid w:val="007F13FC"/>
    <w:rsid w:val="007F2CF3"/>
    <w:rsid w:val="007F32E4"/>
    <w:rsid w:val="00800ACE"/>
    <w:rsid w:val="008014D7"/>
    <w:rsid w:val="00801B37"/>
    <w:rsid w:val="00803454"/>
    <w:rsid w:val="008049A0"/>
    <w:rsid w:val="008058DD"/>
    <w:rsid w:val="008068B0"/>
    <w:rsid w:val="0081180D"/>
    <w:rsid w:val="0081444F"/>
    <w:rsid w:val="00814FDD"/>
    <w:rsid w:val="008215B1"/>
    <w:rsid w:val="00825DC2"/>
    <w:rsid w:val="00825F31"/>
    <w:rsid w:val="00830023"/>
    <w:rsid w:val="008353BC"/>
    <w:rsid w:val="008378E5"/>
    <w:rsid w:val="008378F7"/>
    <w:rsid w:val="00837CE2"/>
    <w:rsid w:val="00844CC3"/>
    <w:rsid w:val="008452DC"/>
    <w:rsid w:val="008479A8"/>
    <w:rsid w:val="00847B6A"/>
    <w:rsid w:val="00850FB9"/>
    <w:rsid w:val="00851209"/>
    <w:rsid w:val="00856864"/>
    <w:rsid w:val="00856CDF"/>
    <w:rsid w:val="00856F6D"/>
    <w:rsid w:val="00861941"/>
    <w:rsid w:val="0086197B"/>
    <w:rsid w:val="00864AA4"/>
    <w:rsid w:val="008655AE"/>
    <w:rsid w:val="008707DC"/>
    <w:rsid w:val="00870CCB"/>
    <w:rsid w:val="00871AB2"/>
    <w:rsid w:val="0087329B"/>
    <w:rsid w:val="0087728D"/>
    <w:rsid w:val="00880BC5"/>
    <w:rsid w:val="00880DC2"/>
    <w:rsid w:val="00883F4F"/>
    <w:rsid w:val="00885523"/>
    <w:rsid w:val="008925CB"/>
    <w:rsid w:val="00892BA3"/>
    <w:rsid w:val="00892E07"/>
    <w:rsid w:val="00893E7F"/>
    <w:rsid w:val="00894628"/>
    <w:rsid w:val="00897E5D"/>
    <w:rsid w:val="008A01B2"/>
    <w:rsid w:val="008A062C"/>
    <w:rsid w:val="008A1A71"/>
    <w:rsid w:val="008A1B49"/>
    <w:rsid w:val="008A272D"/>
    <w:rsid w:val="008A2F62"/>
    <w:rsid w:val="008A64B3"/>
    <w:rsid w:val="008B50D5"/>
    <w:rsid w:val="008B565D"/>
    <w:rsid w:val="008B5E57"/>
    <w:rsid w:val="008B723D"/>
    <w:rsid w:val="008B7C99"/>
    <w:rsid w:val="008C1324"/>
    <w:rsid w:val="008C1BF2"/>
    <w:rsid w:val="008C238A"/>
    <w:rsid w:val="008C2514"/>
    <w:rsid w:val="008C256A"/>
    <w:rsid w:val="008C5AFE"/>
    <w:rsid w:val="008D04FE"/>
    <w:rsid w:val="008D081E"/>
    <w:rsid w:val="008D0B60"/>
    <w:rsid w:val="008D1DCB"/>
    <w:rsid w:val="008D21CF"/>
    <w:rsid w:val="008D2EDD"/>
    <w:rsid w:val="008D3780"/>
    <w:rsid w:val="008D3C3C"/>
    <w:rsid w:val="008D48C5"/>
    <w:rsid w:val="008D4D89"/>
    <w:rsid w:val="008D5DF5"/>
    <w:rsid w:val="008D69AB"/>
    <w:rsid w:val="008D7C9F"/>
    <w:rsid w:val="008E015A"/>
    <w:rsid w:val="008E0C81"/>
    <w:rsid w:val="008E19DD"/>
    <w:rsid w:val="008E1F47"/>
    <w:rsid w:val="008E2790"/>
    <w:rsid w:val="008E40EE"/>
    <w:rsid w:val="008E4183"/>
    <w:rsid w:val="008E435A"/>
    <w:rsid w:val="008E5771"/>
    <w:rsid w:val="008E595A"/>
    <w:rsid w:val="008F1A38"/>
    <w:rsid w:val="008F2D6D"/>
    <w:rsid w:val="008F3C0E"/>
    <w:rsid w:val="008F4578"/>
    <w:rsid w:val="00900C0B"/>
    <w:rsid w:val="009016FC"/>
    <w:rsid w:val="00901BA4"/>
    <w:rsid w:val="00902929"/>
    <w:rsid w:val="00904764"/>
    <w:rsid w:val="009051E3"/>
    <w:rsid w:val="00907728"/>
    <w:rsid w:val="00907E28"/>
    <w:rsid w:val="00911496"/>
    <w:rsid w:val="00920D06"/>
    <w:rsid w:val="00921068"/>
    <w:rsid w:val="00921E0D"/>
    <w:rsid w:val="00922E88"/>
    <w:rsid w:val="009239A0"/>
    <w:rsid w:val="009265CA"/>
    <w:rsid w:val="00935EF9"/>
    <w:rsid w:val="009361C9"/>
    <w:rsid w:val="0093630A"/>
    <w:rsid w:val="0093741E"/>
    <w:rsid w:val="00942365"/>
    <w:rsid w:val="00943578"/>
    <w:rsid w:val="00945444"/>
    <w:rsid w:val="0094638D"/>
    <w:rsid w:val="00947108"/>
    <w:rsid w:val="009517DE"/>
    <w:rsid w:val="0095230F"/>
    <w:rsid w:val="00955CAD"/>
    <w:rsid w:val="00955EA3"/>
    <w:rsid w:val="0095673D"/>
    <w:rsid w:val="009607A0"/>
    <w:rsid w:val="0096214C"/>
    <w:rsid w:val="00965016"/>
    <w:rsid w:val="00965A78"/>
    <w:rsid w:val="00965AB3"/>
    <w:rsid w:val="00965FBD"/>
    <w:rsid w:val="00966D49"/>
    <w:rsid w:val="009719B5"/>
    <w:rsid w:val="0097268F"/>
    <w:rsid w:val="00972FA0"/>
    <w:rsid w:val="00975C9B"/>
    <w:rsid w:val="00976957"/>
    <w:rsid w:val="009771BB"/>
    <w:rsid w:val="00977207"/>
    <w:rsid w:val="00977A62"/>
    <w:rsid w:val="0098081D"/>
    <w:rsid w:val="0098096B"/>
    <w:rsid w:val="00983BB2"/>
    <w:rsid w:val="0098429C"/>
    <w:rsid w:val="00984525"/>
    <w:rsid w:val="00984EAE"/>
    <w:rsid w:val="0098560D"/>
    <w:rsid w:val="00985ECC"/>
    <w:rsid w:val="009871CB"/>
    <w:rsid w:val="00990930"/>
    <w:rsid w:val="0099129C"/>
    <w:rsid w:val="00991658"/>
    <w:rsid w:val="009917CB"/>
    <w:rsid w:val="00992550"/>
    <w:rsid w:val="00994515"/>
    <w:rsid w:val="00996011"/>
    <w:rsid w:val="009A2553"/>
    <w:rsid w:val="009A4166"/>
    <w:rsid w:val="009A5B30"/>
    <w:rsid w:val="009A70BB"/>
    <w:rsid w:val="009B1586"/>
    <w:rsid w:val="009B1FA9"/>
    <w:rsid w:val="009B2028"/>
    <w:rsid w:val="009B26F5"/>
    <w:rsid w:val="009B4C09"/>
    <w:rsid w:val="009C1BE6"/>
    <w:rsid w:val="009C3735"/>
    <w:rsid w:val="009C50AD"/>
    <w:rsid w:val="009C5977"/>
    <w:rsid w:val="009C6AE4"/>
    <w:rsid w:val="009D1761"/>
    <w:rsid w:val="009D21C2"/>
    <w:rsid w:val="009D380A"/>
    <w:rsid w:val="009D4032"/>
    <w:rsid w:val="009D6A6D"/>
    <w:rsid w:val="009D6AC0"/>
    <w:rsid w:val="009D70AB"/>
    <w:rsid w:val="009D738C"/>
    <w:rsid w:val="009E0DC3"/>
    <w:rsid w:val="009E3A37"/>
    <w:rsid w:val="009E7896"/>
    <w:rsid w:val="009F369E"/>
    <w:rsid w:val="009F6122"/>
    <w:rsid w:val="009F6148"/>
    <w:rsid w:val="00A0138E"/>
    <w:rsid w:val="00A0256F"/>
    <w:rsid w:val="00A0444A"/>
    <w:rsid w:val="00A048B8"/>
    <w:rsid w:val="00A04CE0"/>
    <w:rsid w:val="00A05411"/>
    <w:rsid w:val="00A070CB"/>
    <w:rsid w:val="00A1015C"/>
    <w:rsid w:val="00A1084B"/>
    <w:rsid w:val="00A143FE"/>
    <w:rsid w:val="00A14C97"/>
    <w:rsid w:val="00A15271"/>
    <w:rsid w:val="00A16927"/>
    <w:rsid w:val="00A16C7A"/>
    <w:rsid w:val="00A2027F"/>
    <w:rsid w:val="00A240A9"/>
    <w:rsid w:val="00A24B7D"/>
    <w:rsid w:val="00A316AE"/>
    <w:rsid w:val="00A31C80"/>
    <w:rsid w:val="00A31F10"/>
    <w:rsid w:val="00A342EE"/>
    <w:rsid w:val="00A37E12"/>
    <w:rsid w:val="00A40DEC"/>
    <w:rsid w:val="00A42726"/>
    <w:rsid w:val="00A4291C"/>
    <w:rsid w:val="00A43325"/>
    <w:rsid w:val="00A4347D"/>
    <w:rsid w:val="00A45B49"/>
    <w:rsid w:val="00A46F20"/>
    <w:rsid w:val="00A50ED2"/>
    <w:rsid w:val="00A5213A"/>
    <w:rsid w:val="00A52D68"/>
    <w:rsid w:val="00A55865"/>
    <w:rsid w:val="00A573E4"/>
    <w:rsid w:val="00A61EBB"/>
    <w:rsid w:val="00A62513"/>
    <w:rsid w:val="00A62B80"/>
    <w:rsid w:val="00A6434B"/>
    <w:rsid w:val="00A652ED"/>
    <w:rsid w:val="00A654B7"/>
    <w:rsid w:val="00A67620"/>
    <w:rsid w:val="00A70656"/>
    <w:rsid w:val="00A71212"/>
    <w:rsid w:val="00A71631"/>
    <w:rsid w:val="00A730D8"/>
    <w:rsid w:val="00A763CC"/>
    <w:rsid w:val="00A76CD6"/>
    <w:rsid w:val="00A77141"/>
    <w:rsid w:val="00A83CE1"/>
    <w:rsid w:val="00A84274"/>
    <w:rsid w:val="00A9055F"/>
    <w:rsid w:val="00A9084F"/>
    <w:rsid w:val="00A9204E"/>
    <w:rsid w:val="00A932FE"/>
    <w:rsid w:val="00A954C5"/>
    <w:rsid w:val="00A95FA9"/>
    <w:rsid w:val="00A9690D"/>
    <w:rsid w:val="00AA30AD"/>
    <w:rsid w:val="00AA36BC"/>
    <w:rsid w:val="00AA471C"/>
    <w:rsid w:val="00AA6472"/>
    <w:rsid w:val="00AA732D"/>
    <w:rsid w:val="00AA73A4"/>
    <w:rsid w:val="00AB05F2"/>
    <w:rsid w:val="00AC3265"/>
    <w:rsid w:val="00AC516B"/>
    <w:rsid w:val="00AC5848"/>
    <w:rsid w:val="00AC5D18"/>
    <w:rsid w:val="00AC6F1A"/>
    <w:rsid w:val="00AD09F9"/>
    <w:rsid w:val="00AD0FEF"/>
    <w:rsid w:val="00AD4D21"/>
    <w:rsid w:val="00AE0802"/>
    <w:rsid w:val="00AE2493"/>
    <w:rsid w:val="00AE27D8"/>
    <w:rsid w:val="00AE381C"/>
    <w:rsid w:val="00AE7A2C"/>
    <w:rsid w:val="00AF51EA"/>
    <w:rsid w:val="00B017C6"/>
    <w:rsid w:val="00B01A03"/>
    <w:rsid w:val="00B04111"/>
    <w:rsid w:val="00B049D9"/>
    <w:rsid w:val="00B128B4"/>
    <w:rsid w:val="00B152F3"/>
    <w:rsid w:val="00B15AFA"/>
    <w:rsid w:val="00B17059"/>
    <w:rsid w:val="00B200A0"/>
    <w:rsid w:val="00B23389"/>
    <w:rsid w:val="00B24A5C"/>
    <w:rsid w:val="00B275E4"/>
    <w:rsid w:val="00B27A82"/>
    <w:rsid w:val="00B30188"/>
    <w:rsid w:val="00B30A04"/>
    <w:rsid w:val="00B30FA2"/>
    <w:rsid w:val="00B32E08"/>
    <w:rsid w:val="00B34288"/>
    <w:rsid w:val="00B35C37"/>
    <w:rsid w:val="00B35C70"/>
    <w:rsid w:val="00B361AC"/>
    <w:rsid w:val="00B379AB"/>
    <w:rsid w:val="00B421DB"/>
    <w:rsid w:val="00B42784"/>
    <w:rsid w:val="00B42B06"/>
    <w:rsid w:val="00B4327E"/>
    <w:rsid w:val="00B47B4A"/>
    <w:rsid w:val="00B47C12"/>
    <w:rsid w:val="00B5285C"/>
    <w:rsid w:val="00B54613"/>
    <w:rsid w:val="00B575A3"/>
    <w:rsid w:val="00B57642"/>
    <w:rsid w:val="00B61D97"/>
    <w:rsid w:val="00B62202"/>
    <w:rsid w:val="00B63554"/>
    <w:rsid w:val="00B65518"/>
    <w:rsid w:val="00B6692F"/>
    <w:rsid w:val="00B67CDF"/>
    <w:rsid w:val="00B709B4"/>
    <w:rsid w:val="00B7229A"/>
    <w:rsid w:val="00B72AC1"/>
    <w:rsid w:val="00B7373F"/>
    <w:rsid w:val="00B73EBC"/>
    <w:rsid w:val="00B754AB"/>
    <w:rsid w:val="00B75A71"/>
    <w:rsid w:val="00B76875"/>
    <w:rsid w:val="00B851A3"/>
    <w:rsid w:val="00B858CD"/>
    <w:rsid w:val="00B85C81"/>
    <w:rsid w:val="00B85EB6"/>
    <w:rsid w:val="00B869EB"/>
    <w:rsid w:val="00B876F2"/>
    <w:rsid w:val="00B91029"/>
    <w:rsid w:val="00B936F6"/>
    <w:rsid w:val="00B9523A"/>
    <w:rsid w:val="00B97A82"/>
    <w:rsid w:val="00BA09DC"/>
    <w:rsid w:val="00BA241D"/>
    <w:rsid w:val="00BA2DCF"/>
    <w:rsid w:val="00BA2DD0"/>
    <w:rsid w:val="00BA3A8E"/>
    <w:rsid w:val="00BA3B89"/>
    <w:rsid w:val="00BA40CB"/>
    <w:rsid w:val="00BA47D6"/>
    <w:rsid w:val="00BA4FB8"/>
    <w:rsid w:val="00BA6B93"/>
    <w:rsid w:val="00BB2059"/>
    <w:rsid w:val="00BB232A"/>
    <w:rsid w:val="00BB3028"/>
    <w:rsid w:val="00BB3172"/>
    <w:rsid w:val="00BB5289"/>
    <w:rsid w:val="00BB5635"/>
    <w:rsid w:val="00BB5B29"/>
    <w:rsid w:val="00BC0832"/>
    <w:rsid w:val="00BC1AEB"/>
    <w:rsid w:val="00BC4651"/>
    <w:rsid w:val="00BC4F25"/>
    <w:rsid w:val="00BC7CBE"/>
    <w:rsid w:val="00BD0597"/>
    <w:rsid w:val="00BD1175"/>
    <w:rsid w:val="00BD11FF"/>
    <w:rsid w:val="00BD44C6"/>
    <w:rsid w:val="00BE02A3"/>
    <w:rsid w:val="00BE1A46"/>
    <w:rsid w:val="00BE64D4"/>
    <w:rsid w:val="00BE7240"/>
    <w:rsid w:val="00BF07CE"/>
    <w:rsid w:val="00BF08F4"/>
    <w:rsid w:val="00BF126B"/>
    <w:rsid w:val="00BF2712"/>
    <w:rsid w:val="00BF4CCD"/>
    <w:rsid w:val="00BF77FE"/>
    <w:rsid w:val="00BF7AA6"/>
    <w:rsid w:val="00C001C8"/>
    <w:rsid w:val="00C01058"/>
    <w:rsid w:val="00C03033"/>
    <w:rsid w:val="00C06E04"/>
    <w:rsid w:val="00C07318"/>
    <w:rsid w:val="00C103D5"/>
    <w:rsid w:val="00C13F31"/>
    <w:rsid w:val="00C170C6"/>
    <w:rsid w:val="00C17652"/>
    <w:rsid w:val="00C200E2"/>
    <w:rsid w:val="00C20129"/>
    <w:rsid w:val="00C23A80"/>
    <w:rsid w:val="00C24107"/>
    <w:rsid w:val="00C24AF1"/>
    <w:rsid w:val="00C26459"/>
    <w:rsid w:val="00C264A0"/>
    <w:rsid w:val="00C26B9D"/>
    <w:rsid w:val="00C313A6"/>
    <w:rsid w:val="00C316FF"/>
    <w:rsid w:val="00C31B16"/>
    <w:rsid w:val="00C33272"/>
    <w:rsid w:val="00C33D65"/>
    <w:rsid w:val="00C35117"/>
    <w:rsid w:val="00C360A5"/>
    <w:rsid w:val="00C3718C"/>
    <w:rsid w:val="00C374FE"/>
    <w:rsid w:val="00C37A7D"/>
    <w:rsid w:val="00C41634"/>
    <w:rsid w:val="00C42C32"/>
    <w:rsid w:val="00C44D14"/>
    <w:rsid w:val="00C44F77"/>
    <w:rsid w:val="00C460B0"/>
    <w:rsid w:val="00C4720A"/>
    <w:rsid w:val="00C50021"/>
    <w:rsid w:val="00C520FC"/>
    <w:rsid w:val="00C555E0"/>
    <w:rsid w:val="00C61BCC"/>
    <w:rsid w:val="00C61DBF"/>
    <w:rsid w:val="00C64C51"/>
    <w:rsid w:val="00C64D12"/>
    <w:rsid w:val="00C64E84"/>
    <w:rsid w:val="00C65ED9"/>
    <w:rsid w:val="00C71928"/>
    <w:rsid w:val="00C7492F"/>
    <w:rsid w:val="00C76817"/>
    <w:rsid w:val="00C77225"/>
    <w:rsid w:val="00C77917"/>
    <w:rsid w:val="00C82090"/>
    <w:rsid w:val="00C8214A"/>
    <w:rsid w:val="00C852EE"/>
    <w:rsid w:val="00C87856"/>
    <w:rsid w:val="00C92839"/>
    <w:rsid w:val="00C92CBB"/>
    <w:rsid w:val="00C940B6"/>
    <w:rsid w:val="00C95685"/>
    <w:rsid w:val="00C96BF4"/>
    <w:rsid w:val="00C96EE4"/>
    <w:rsid w:val="00C97A16"/>
    <w:rsid w:val="00CA1B69"/>
    <w:rsid w:val="00CA399F"/>
    <w:rsid w:val="00CA5EC0"/>
    <w:rsid w:val="00CA698B"/>
    <w:rsid w:val="00CA6B6C"/>
    <w:rsid w:val="00CA71E2"/>
    <w:rsid w:val="00CA762D"/>
    <w:rsid w:val="00CB1BA1"/>
    <w:rsid w:val="00CB38E6"/>
    <w:rsid w:val="00CC054B"/>
    <w:rsid w:val="00CC3556"/>
    <w:rsid w:val="00CC4F0A"/>
    <w:rsid w:val="00CC5D48"/>
    <w:rsid w:val="00CC67B3"/>
    <w:rsid w:val="00CC6C7B"/>
    <w:rsid w:val="00CC78A4"/>
    <w:rsid w:val="00CD0867"/>
    <w:rsid w:val="00CD186E"/>
    <w:rsid w:val="00CD1A25"/>
    <w:rsid w:val="00CD6A8D"/>
    <w:rsid w:val="00CD750A"/>
    <w:rsid w:val="00CE1C03"/>
    <w:rsid w:val="00CE79A0"/>
    <w:rsid w:val="00CF2B3B"/>
    <w:rsid w:val="00CF3394"/>
    <w:rsid w:val="00CF3FC2"/>
    <w:rsid w:val="00CF419B"/>
    <w:rsid w:val="00CF5C15"/>
    <w:rsid w:val="00D0027D"/>
    <w:rsid w:val="00D00B19"/>
    <w:rsid w:val="00D022E3"/>
    <w:rsid w:val="00D03470"/>
    <w:rsid w:val="00D06A44"/>
    <w:rsid w:val="00D07AC6"/>
    <w:rsid w:val="00D103CA"/>
    <w:rsid w:val="00D10DE3"/>
    <w:rsid w:val="00D1241F"/>
    <w:rsid w:val="00D13B4E"/>
    <w:rsid w:val="00D16E7A"/>
    <w:rsid w:val="00D21B39"/>
    <w:rsid w:val="00D221CA"/>
    <w:rsid w:val="00D22DB4"/>
    <w:rsid w:val="00D23772"/>
    <w:rsid w:val="00D26C40"/>
    <w:rsid w:val="00D3230B"/>
    <w:rsid w:val="00D334F7"/>
    <w:rsid w:val="00D347B1"/>
    <w:rsid w:val="00D35610"/>
    <w:rsid w:val="00D36835"/>
    <w:rsid w:val="00D405A1"/>
    <w:rsid w:val="00D424B2"/>
    <w:rsid w:val="00D45886"/>
    <w:rsid w:val="00D460A7"/>
    <w:rsid w:val="00D50771"/>
    <w:rsid w:val="00D51D5A"/>
    <w:rsid w:val="00D607F1"/>
    <w:rsid w:val="00D625C9"/>
    <w:rsid w:val="00D65542"/>
    <w:rsid w:val="00D67703"/>
    <w:rsid w:val="00D71BC9"/>
    <w:rsid w:val="00D72B3B"/>
    <w:rsid w:val="00D72C25"/>
    <w:rsid w:val="00D73580"/>
    <w:rsid w:val="00D73C51"/>
    <w:rsid w:val="00D75611"/>
    <w:rsid w:val="00D75BC0"/>
    <w:rsid w:val="00D76558"/>
    <w:rsid w:val="00D77819"/>
    <w:rsid w:val="00D77D7B"/>
    <w:rsid w:val="00D80F35"/>
    <w:rsid w:val="00D81656"/>
    <w:rsid w:val="00D81B70"/>
    <w:rsid w:val="00D83A20"/>
    <w:rsid w:val="00D83F02"/>
    <w:rsid w:val="00D85C4E"/>
    <w:rsid w:val="00D87509"/>
    <w:rsid w:val="00D907D3"/>
    <w:rsid w:val="00D93A86"/>
    <w:rsid w:val="00D93AA5"/>
    <w:rsid w:val="00D9444B"/>
    <w:rsid w:val="00D94B96"/>
    <w:rsid w:val="00D95A24"/>
    <w:rsid w:val="00DA09F9"/>
    <w:rsid w:val="00DA0BE2"/>
    <w:rsid w:val="00DA1A3D"/>
    <w:rsid w:val="00DA2920"/>
    <w:rsid w:val="00DA2A63"/>
    <w:rsid w:val="00DA2FF6"/>
    <w:rsid w:val="00DA4514"/>
    <w:rsid w:val="00DA56BE"/>
    <w:rsid w:val="00DA7207"/>
    <w:rsid w:val="00DB168A"/>
    <w:rsid w:val="00DB2016"/>
    <w:rsid w:val="00DB2085"/>
    <w:rsid w:val="00DB305E"/>
    <w:rsid w:val="00DB486F"/>
    <w:rsid w:val="00DB5E5E"/>
    <w:rsid w:val="00DB657C"/>
    <w:rsid w:val="00DB6C4A"/>
    <w:rsid w:val="00DC2731"/>
    <w:rsid w:val="00DC7E06"/>
    <w:rsid w:val="00DD34C6"/>
    <w:rsid w:val="00DD3ECD"/>
    <w:rsid w:val="00DD43DA"/>
    <w:rsid w:val="00DD49AC"/>
    <w:rsid w:val="00DD4DE2"/>
    <w:rsid w:val="00DD58A7"/>
    <w:rsid w:val="00DD63D7"/>
    <w:rsid w:val="00DD6A1B"/>
    <w:rsid w:val="00DE0D50"/>
    <w:rsid w:val="00DE1505"/>
    <w:rsid w:val="00DE28BC"/>
    <w:rsid w:val="00DE3904"/>
    <w:rsid w:val="00DE4565"/>
    <w:rsid w:val="00DE5798"/>
    <w:rsid w:val="00DE7861"/>
    <w:rsid w:val="00DF073A"/>
    <w:rsid w:val="00DF0C7C"/>
    <w:rsid w:val="00DF0E82"/>
    <w:rsid w:val="00DF1D86"/>
    <w:rsid w:val="00DF2FDA"/>
    <w:rsid w:val="00DF4E88"/>
    <w:rsid w:val="00DF4ED7"/>
    <w:rsid w:val="00DF6212"/>
    <w:rsid w:val="00DF6D3F"/>
    <w:rsid w:val="00DF7AE9"/>
    <w:rsid w:val="00E04341"/>
    <w:rsid w:val="00E05FD2"/>
    <w:rsid w:val="00E060A2"/>
    <w:rsid w:val="00E071FF"/>
    <w:rsid w:val="00E07646"/>
    <w:rsid w:val="00E07A31"/>
    <w:rsid w:val="00E1025E"/>
    <w:rsid w:val="00E103D0"/>
    <w:rsid w:val="00E13770"/>
    <w:rsid w:val="00E13BC5"/>
    <w:rsid w:val="00E17C50"/>
    <w:rsid w:val="00E20137"/>
    <w:rsid w:val="00E207C2"/>
    <w:rsid w:val="00E20DBE"/>
    <w:rsid w:val="00E23D2C"/>
    <w:rsid w:val="00E2478A"/>
    <w:rsid w:val="00E24E7D"/>
    <w:rsid w:val="00E255E2"/>
    <w:rsid w:val="00E25646"/>
    <w:rsid w:val="00E27FFC"/>
    <w:rsid w:val="00E305EF"/>
    <w:rsid w:val="00E30793"/>
    <w:rsid w:val="00E33C32"/>
    <w:rsid w:val="00E41366"/>
    <w:rsid w:val="00E4214E"/>
    <w:rsid w:val="00E431F4"/>
    <w:rsid w:val="00E45D08"/>
    <w:rsid w:val="00E46C66"/>
    <w:rsid w:val="00E47374"/>
    <w:rsid w:val="00E500DF"/>
    <w:rsid w:val="00E511EC"/>
    <w:rsid w:val="00E514C5"/>
    <w:rsid w:val="00E51CE0"/>
    <w:rsid w:val="00E52448"/>
    <w:rsid w:val="00E54929"/>
    <w:rsid w:val="00E55F40"/>
    <w:rsid w:val="00E56020"/>
    <w:rsid w:val="00E5696B"/>
    <w:rsid w:val="00E61B3F"/>
    <w:rsid w:val="00E666B7"/>
    <w:rsid w:val="00E66844"/>
    <w:rsid w:val="00E66D22"/>
    <w:rsid w:val="00E70589"/>
    <w:rsid w:val="00E71EE9"/>
    <w:rsid w:val="00E720D4"/>
    <w:rsid w:val="00E724F9"/>
    <w:rsid w:val="00E73653"/>
    <w:rsid w:val="00E73CC4"/>
    <w:rsid w:val="00E74293"/>
    <w:rsid w:val="00E81321"/>
    <w:rsid w:val="00E8202C"/>
    <w:rsid w:val="00E84B0F"/>
    <w:rsid w:val="00E85A25"/>
    <w:rsid w:val="00E91730"/>
    <w:rsid w:val="00E92375"/>
    <w:rsid w:val="00E96446"/>
    <w:rsid w:val="00EA040F"/>
    <w:rsid w:val="00EA0D2B"/>
    <w:rsid w:val="00EA48A5"/>
    <w:rsid w:val="00EA5657"/>
    <w:rsid w:val="00EA6403"/>
    <w:rsid w:val="00EA6A48"/>
    <w:rsid w:val="00EB0087"/>
    <w:rsid w:val="00EB05AE"/>
    <w:rsid w:val="00EB1718"/>
    <w:rsid w:val="00EB4AF8"/>
    <w:rsid w:val="00EB56B2"/>
    <w:rsid w:val="00EB6669"/>
    <w:rsid w:val="00EC0AA9"/>
    <w:rsid w:val="00EC4E32"/>
    <w:rsid w:val="00EC52D8"/>
    <w:rsid w:val="00EC677F"/>
    <w:rsid w:val="00EC6969"/>
    <w:rsid w:val="00ED072B"/>
    <w:rsid w:val="00ED12A6"/>
    <w:rsid w:val="00ED18F9"/>
    <w:rsid w:val="00ED2B68"/>
    <w:rsid w:val="00ED3F82"/>
    <w:rsid w:val="00ED4D16"/>
    <w:rsid w:val="00ED4EF3"/>
    <w:rsid w:val="00ED65EA"/>
    <w:rsid w:val="00ED67ED"/>
    <w:rsid w:val="00ED7289"/>
    <w:rsid w:val="00ED77C8"/>
    <w:rsid w:val="00EE301E"/>
    <w:rsid w:val="00EE3F91"/>
    <w:rsid w:val="00EE434D"/>
    <w:rsid w:val="00EE44AE"/>
    <w:rsid w:val="00EF0023"/>
    <w:rsid w:val="00EF2C9B"/>
    <w:rsid w:val="00F02314"/>
    <w:rsid w:val="00F043B3"/>
    <w:rsid w:val="00F04F6D"/>
    <w:rsid w:val="00F0548B"/>
    <w:rsid w:val="00F07506"/>
    <w:rsid w:val="00F07E77"/>
    <w:rsid w:val="00F11A04"/>
    <w:rsid w:val="00F128F2"/>
    <w:rsid w:val="00F15430"/>
    <w:rsid w:val="00F159EA"/>
    <w:rsid w:val="00F15F48"/>
    <w:rsid w:val="00F1607C"/>
    <w:rsid w:val="00F162A8"/>
    <w:rsid w:val="00F16E3D"/>
    <w:rsid w:val="00F20308"/>
    <w:rsid w:val="00F2369E"/>
    <w:rsid w:val="00F240E3"/>
    <w:rsid w:val="00F24E79"/>
    <w:rsid w:val="00F254C8"/>
    <w:rsid w:val="00F26FC0"/>
    <w:rsid w:val="00F271A0"/>
    <w:rsid w:val="00F27246"/>
    <w:rsid w:val="00F30D8E"/>
    <w:rsid w:val="00F341E3"/>
    <w:rsid w:val="00F3498A"/>
    <w:rsid w:val="00F34ADB"/>
    <w:rsid w:val="00F3521F"/>
    <w:rsid w:val="00F35C57"/>
    <w:rsid w:val="00F371A2"/>
    <w:rsid w:val="00F37288"/>
    <w:rsid w:val="00F40F07"/>
    <w:rsid w:val="00F42E2A"/>
    <w:rsid w:val="00F44394"/>
    <w:rsid w:val="00F44464"/>
    <w:rsid w:val="00F47AC8"/>
    <w:rsid w:val="00F5014C"/>
    <w:rsid w:val="00F5547D"/>
    <w:rsid w:val="00F55C49"/>
    <w:rsid w:val="00F5658D"/>
    <w:rsid w:val="00F61090"/>
    <w:rsid w:val="00F612CD"/>
    <w:rsid w:val="00F626C9"/>
    <w:rsid w:val="00F62E7C"/>
    <w:rsid w:val="00F63C9A"/>
    <w:rsid w:val="00F64D5D"/>
    <w:rsid w:val="00F652BF"/>
    <w:rsid w:val="00F65C79"/>
    <w:rsid w:val="00F71436"/>
    <w:rsid w:val="00F77502"/>
    <w:rsid w:val="00F806AC"/>
    <w:rsid w:val="00F813AD"/>
    <w:rsid w:val="00F82460"/>
    <w:rsid w:val="00F8371F"/>
    <w:rsid w:val="00F84530"/>
    <w:rsid w:val="00F878C8"/>
    <w:rsid w:val="00F87F0E"/>
    <w:rsid w:val="00F91077"/>
    <w:rsid w:val="00F91578"/>
    <w:rsid w:val="00F92503"/>
    <w:rsid w:val="00F92958"/>
    <w:rsid w:val="00F9296B"/>
    <w:rsid w:val="00F95D36"/>
    <w:rsid w:val="00F9633C"/>
    <w:rsid w:val="00F968F7"/>
    <w:rsid w:val="00FA10F8"/>
    <w:rsid w:val="00FA12F1"/>
    <w:rsid w:val="00FA2613"/>
    <w:rsid w:val="00FA43CC"/>
    <w:rsid w:val="00FA502A"/>
    <w:rsid w:val="00FB0C1E"/>
    <w:rsid w:val="00FB0C6D"/>
    <w:rsid w:val="00FB2BFF"/>
    <w:rsid w:val="00FB2EC8"/>
    <w:rsid w:val="00FB3329"/>
    <w:rsid w:val="00FB3ABF"/>
    <w:rsid w:val="00FB619B"/>
    <w:rsid w:val="00FB67E3"/>
    <w:rsid w:val="00FC0EC4"/>
    <w:rsid w:val="00FC1A6B"/>
    <w:rsid w:val="00FC28BA"/>
    <w:rsid w:val="00FC72B8"/>
    <w:rsid w:val="00FC7C00"/>
    <w:rsid w:val="00FD0493"/>
    <w:rsid w:val="00FD1E83"/>
    <w:rsid w:val="00FD283C"/>
    <w:rsid w:val="00FD4582"/>
    <w:rsid w:val="00FD486B"/>
    <w:rsid w:val="00FD4CCD"/>
    <w:rsid w:val="00FD5E8F"/>
    <w:rsid w:val="00FD6488"/>
    <w:rsid w:val="00FD73A2"/>
    <w:rsid w:val="00FE07DA"/>
    <w:rsid w:val="00FE4DAD"/>
    <w:rsid w:val="00FE5780"/>
    <w:rsid w:val="00FE5D6F"/>
    <w:rsid w:val="00FE6CB1"/>
    <w:rsid w:val="00FE78FF"/>
    <w:rsid w:val="00FF2B8B"/>
    <w:rsid w:val="00FF473E"/>
    <w:rsid w:val="00FF4E1C"/>
    <w:rsid w:val="00FF75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A27C362"/>
  <w15:docId w15:val="{C6F69A04-1CC0-46DA-8555-DB841CC1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625"/>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F7F7D"/>
    <w:pPr>
      <w:keepNext/>
      <w:keepLines/>
      <w:spacing w:before="240" w:after="240"/>
      <w:outlineLvl w:val="0"/>
    </w:pPr>
    <w:rPr>
      <w:rFonts w:asciiTheme="majorHAnsi" w:eastAsiaTheme="majorEastAsia" w:hAnsiTheme="majorHAnsi" w:cstheme="majorBidi"/>
      <w:noProof/>
      <w:color w:val="001432" w:themeColor="text1"/>
      <w:sz w:val="36"/>
      <w:szCs w:val="32"/>
      <w:lang w:val="en-GB"/>
    </w:rPr>
  </w:style>
  <w:style w:type="paragraph" w:styleId="Heading2">
    <w:name w:val="heading 2"/>
    <w:basedOn w:val="Heading1"/>
    <w:next w:val="Normal"/>
    <w:link w:val="Heading2Char"/>
    <w:uiPriority w:val="9"/>
    <w:unhideWhenUsed/>
    <w:qFormat/>
    <w:rsid w:val="00B75A71"/>
    <w:pPr>
      <w:spacing w:before="360" w:after="120"/>
      <w:outlineLvl w:val="1"/>
    </w:pPr>
    <w:rPr>
      <w:color w:val="90A7B2" w:themeColor="accent3"/>
      <w:sz w:val="32"/>
    </w:rPr>
  </w:style>
  <w:style w:type="paragraph" w:styleId="Heading3">
    <w:name w:val="heading 3"/>
    <w:basedOn w:val="Heading1"/>
    <w:next w:val="Normal"/>
    <w:link w:val="Heading3Char"/>
    <w:uiPriority w:val="9"/>
    <w:unhideWhenUsed/>
    <w:qFormat/>
    <w:rsid w:val="00B75A71"/>
    <w:pPr>
      <w:spacing w:after="120"/>
      <w:outlineLvl w:val="2"/>
    </w:pPr>
    <w:rPr>
      <w:color w:val="62808E" w:themeColor="accent3" w:themeShade="BF"/>
      <w:sz w:val="28"/>
    </w:rPr>
  </w:style>
  <w:style w:type="paragraph" w:styleId="Heading4">
    <w:name w:val="heading 4"/>
    <w:basedOn w:val="Normal"/>
    <w:next w:val="Normal"/>
    <w:link w:val="Heading4Char"/>
    <w:uiPriority w:val="9"/>
    <w:unhideWhenUsed/>
    <w:qFormat/>
    <w:rsid w:val="00F47AC8"/>
    <w:pPr>
      <w:keepNext/>
      <w:keepLines/>
      <w:spacing w:before="240" w:after="120"/>
      <w:outlineLvl w:val="3"/>
    </w:pPr>
    <w:rPr>
      <w:rFonts w:asciiTheme="majorHAnsi" w:eastAsiaTheme="majorEastAsia" w:hAnsiTheme="majorHAnsi" w:cstheme="majorHAnsi"/>
      <w:iCs/>
      <w:color w:val="42555F" w:themeColor="accent3" w:themeShade="80"/>
      <w:sz w:val="20"/>
      <w:szCs w:val="20"/>
      <w:lang w:val="en-GB"/>
    </w:rPr>
  </w:style>
  <w:style w:type="paragraph" w:styleId="Heading5">
    <w:name w:val="heading 5"/>
    <w:basedOn w:val="Normal"/>
    <w:next w:val="Normal"/>
    <w:link w:val="Heading5Char"/>
    <w:uiPriority w:val="9"/>
    <w:unhideWhenUsed/>
    <w:qFormat/>
    <w:rsid w:val="00B75A71"/>
    <w:pPr>
      <w:keepNext/>
      <w:keepLines/>
      <w:spacing w:before="240" w:after="60"/>
      <w:outlineLvl w:val="4"/>
    </w:pPr>
    <w:rPr>
      <w:rFonts w:asciiTheme="majorHAnsi" w:eastAsiaTheme="majorEastAsia" w:hAnsiTheme="majorHAnsi" w:cstheme="majorHAnsi"/>
      <w:color w:val="001432" w:themeColor="text1"/>
      <w:sz w:val="20"/>
      <w:szCs w:val="20"/>
      <w:lang w:val="en-GB"/>
    </w:rPr>
  </w:style>
  <w:style w:type="paragraph" w:styleId="Heading6">
    <w:name w:val="heading 6"/>
    <w:basedOn w:val="Normal"/>
    <w:next w:val="Normal"/>
    <w:link w:val="Heading6Char"/>
    <w:uiPriority w:val="9"/>
    <w:unhideWhenUsed/>
    <w:qFormat/>
    <w:rsid w:val="00C20129"/>
    <w:pPr>
      <w:spacing w:before="240" w:after="20"/>
      <w:outlineLvl w:val="5"/>
    </w:pPr>
    <w:rPr>
      <w:rFonts w:asciiTheme="minorHAnsi" w:eastAsiaTheme="minorEastAsia" w:hAnsiTheme="minorHAnsi" w:cstheme="minorHAnsi"/>
      <w:color w:val="7962CE" w:themeColor="accent1"/>
      <w:sz w:val="20"/>
      <w:szCs w:val="20"/>
      <w:lang w:val="en-GB"/>
    </w:rPr>
  </w:style>
  <w:style w:type="paragraph" w:styleId="Heading7">
    <w:name w:val="heading 7"/>
    <w:basedOn w:val="Normal"/>
    <w:next w:val="Normal"/>
    <w:link w:val="Heading7Char"/>
    <w:uiPriority w:val="9"/>
    <w:unhideWhenUsed/>
    <w:rsid w:val="006D3D74"/>
    <w:pPr>
      <w:keepNext/>
      <w:keepLines/>
      <w:spacing w:before="40" w:after="120"/>
      <w:outlineLvl w:val="6"/>
    </w:pPr>
    <w:rPr>
      <w:rFonts w:asciiTheme="majorHAnsi" w:eastAsiaTheme="majorEastAsia" w:hAnsiTheme="majorHAnsi" w:cstheme="majorBidi"/>
      <w:i/>
      <w:iCs/>
      <w:color w:val="342473" w:themeColor="accent1" w:themeShade="7F"/>
      <w:sz w:val="20"/>
      <w:szCs w:val="20"/>
      <w:lang w:val="en-GB"/>
    </w:rPr>
  </w:style>
  <w:style w:type="paragraph" w:styleId="Heading8">
    <w:name w:val="heading 8"/>
    <w:basedOn w:val="Normal"/>
    <w:next w:val="Normal"/>
    <w:link w:val="Heading8Char"/>
    <w:uiPriority w:val="9"/>
    <w:unhideWhenUsed/>
    <w:rsid w:val="007A45F3"/>
    <w:pPr>
      <w:keepNext/>
      <w:keepLines/>
      <w:spacing w:before="40" w:after="120"/>
      <w:outlineLvl w:val="7"/>
    </w:pPr>
    <w:rPr>
      <w:rFonts w:asciiTheme="majorHAnsi" w:eastAsiaTheme="majorEastAsia" w:hAnsiTheme="majorHAnsi" w:cstheme="majorBidi"/>
      <w:color w:val="4F36AD" w:themeColor="accent1" w:themeShade="BF"/>
      <w:sz w:val="20"/>
      <w:szCs w:val="21"/>
      <w:lang w:val="en-GB"/>
    </w:rPr>
  </w:style>
  <w:style w:type="paragraph" w:styleId="Heading9">
    <w:name w:val="heading 9"/>
    <w:basedOn w:val="Normal"/>
    <w:next w:val="Normal"/>
    <w:link w:val="Heading9Char"/>
    <w:uiPriority w:val="9"/>
    <w:unhideWhenUsed/>
    <w:rsid w:val="007A45F3"/>
    <w:pPr>
      <w:keepNext/>
      <w:keepLines/>
      <w:spacing w:before="40" w:after="120"/>
      <w:outlineLvl w:val="8"/>
    </w:pPr>
    <w:rPr>
      <w:rFonts w:asciiTheme="majorHAnsi" w:eastAsiaTheme="majorEastAsia" w:hAnsiTheme="majorHAnsi" w:cstheme="majorBidi"/>
      <w:i/>
      <w:iCs/>
      <w:color w:val="4F36AD" w:themeColor="accent1" w:themeShade="BF"/>
      <w:sz w:val="20"/>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F7D"/>
    <w:rPr>
      <w:rFonts w:asciiTheme="majorHAnsi" w:eastAsiaTheme="majorEastAsia" w:hAnsiTheme="majorHAnsi" w:cstheme="majorBidi"/>
      <w:noProof/>
      <w:color w:val="001432" w:themeColor="text1"/>
      <w:sz w:val="36"/>
      <w:szCs w:val="32"/>
      <w:lang w:val="en-GB"/>
    </w:rPr>
  </w:style>
  <w:style w:type="character" w:customStyle="1" w:styleId="Heading2Char">
    <w:name w:val="Heading 2 Char"/>
    <w:basedOn w:val="DefaultParagraphFont"/>
    <w:link w:val="Heading2"/>
    <w:uiPriority w:val="9"/>
    <w:rsid w:val="00B75A71"/>
    <w:rPr>
      <w:rFonts w:asciiTheme="majorHAnsi" w:eastAsiaTheme="majorEastAsia" w:hAnsiTheme="majorHAnsi" w:cstheme="majorBidi"/>
      <w:noProof/>
      <w:color w:val="90A7B2" w:themeColor="accent3"/>
      <w:sz w:val="32"/>
      <w:szCs w:val="32"/>
      <w:lang w:val="en-GB"/>
    </w:rPr>
  </w:style>
  <w:style w:type="character" w:customStyle="1" w:styleId="Heading3Char">
    <w:name w:val="Heading 3 Char"/>
    <w:basedOn w:val="DefaultParagraphFont"/>
    <w:link w:val="Heading3"/>
    <w:uiPriority w:val="9"/>
    <w:rsid w:val="00B75A71"/>
    <w:rPr>
      <w:rFonts w:asciiTheme="majorHAnsi" w:eastAsiaTheme="majorEastAsia" w:hAnsiTheme="majorHAnsi" w:cstheme="majorBidi"/>
      <w:noProof/>
      <w:color w:val="62808E" w:themeColor="accent3" w:themeShade="BF"/>
      <w:sz w:val="28"/>
      <w:szCs w:val="32"/>
      <w:lang w:val="en-GB"/>
    </w:rPr>
  </w:style>
  <w:style w:type="character" w:customStyle="1" w:styleId="Heading4Char">
    <w:name w:val="Heading 4 Char"/>
    <w:basedOn w:val="DefaultParagraphFont"/>
    <w:link w:val="Heading4"/>
    <w:uiPriority w:val="9"/>
    <w:rsid w:val="00F47AC8"/>
    <w:rPr>
      <w:rFonts w:asciiTheme="majorHAnsi" w:eastAsiaTheme="majorEastAsia" w:hAnsiTheme="majorHAnsi" w:cstheme="majorHAnsi"/>
      <w:iCs/>
      <w:color w:val="42555F" w:themeColor="accent3" w:themeShade="80"/>
      <w:sz w:val="20"/>
      <w:lang w:val="en-GB"/>
    </w:rPr>
  </w:style>
  <w:style w:type="character" w:customStyle="1" w:styleId="Heading5Char">
    <w:name w:val="Heading 5 Char"/>
    <w:basedOn w:val="DefaultParagraphFont"/>
    <w:link w:val="Heading5"/>
    <w:uiPriority w:val="9"/>
    <w:rsid w:val="00B75A71"/>
    <w:rPr>
      <w:rFonts w:asciiTheme="majorHAnsi" w:eastAsiaTheme="majorEastAsia" w:hAnsiTheme="majorHAnsi" w:cstheme="majorHAnsi"/>
      <w:color w:val="001432" w:themeColor="text1"/>
      <w:sz w:val="20"/>
      <w:lang w:val="en-GB"/>
    </w:rPr>
  </w:style>
  <w:style w:type="character" w:customStyle="1" w:styleId="Heading6Char">
    <w:name w:val="Heading 6 Char"/>
    <w:basedOn w:val="DefaultParagraphFont"/>
    <w:link w:val="Heading6"/>
    <w:uiPriority w:val="9"/>
    <w:rsid w:val="00C20129"/>
    <w:rPr>
      <w:rFonts w:cstheme="minorHAnsi"/>
      <w:color w:val="7962CE" w:themeColor="accent1"/>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342473" w:themeColor="accent1" w:themeShade="7F"/>
    </w:rPr>
  </w:style>
  <w:style w:type="character" w:customStyle="1" w:styleId="Heading8Char">
    <w:name w:val="Heading 8 Char"/>
    <w:basedOn w:val="DefaultParagraphFont"/>
    <w:link w:val="Heading8"/>
    <w:uiPriority w:val="9"/>
    <w:rsid w:val="007A45F3"/>
    <w:rPr>
      <w:rFonts w:asciiTheme="majorHAnsi" w:eastAsiaTheme="majorEastAsia" w:hAnsiTheme="majorHAnsi" w:cstheme="majorBidi"/>
      <w:color w:val="4F36AD" w:themeColor="accent1" w:themeShade="BF"/>
      <w:sz w:val="20"/>
      <w:szCs w:val="21"/>
    </w:rPr>
  </w:style>
  <w:style w:type="character" w:customStyle="1" w:styleId="Heading9Char">
    <w:name w:val="Heading 9 Char"/>
    <w:basedOn w:val="DefaultParagraphFont"/>
    <w:link w:val="Heading9"/>
    <w:uiPriority w:val="9"/>
    <w:rsid w:val="007A45F3"/>
    <w:rPr>
      <w:rFonts w:asciiTheme="majorHAnsi" w:eastAsiaTheme="majorEastAsia" w:hAnsiTheme="majorHAnsi" w:cstheme="majorBidi"/>
      <w:i/>
      <w:iCs/>
      <w:color w:val="4F36AD" w:themeColor="accent1" w:themeShade="BF"/>
      <w:sz w:val="20"/>
      <w:szCs w:val="21"/>
    </w:rPr>
  </w:style>
  <w:style w:type="paragraph" w:styleId="Title">
    <w:name w:val="Title"/>
    <w:basedOn w:val="Normal"/>
    <w:next w:val="Normal"/>
    <w:link w:val="TitleChar"/>
    <w:uiPriority w:val="10"/>
    <w:qFormat/>
    <w:rsid w:val="00E56020"/>
    <w:pPr>
      <w:spacing w:after="120"/>
      <w:contextualSpacing/>
    </w:pPr>
    <w:rPr>
      <w:rFonts w:asciiTheme="majorHAnsi" w:eastAsiaTheme="majorEastAsia" w:hAnsiTheme="majorHAnsi" w:cstheme="majorBidi"/>
      <w:color w:val="001432" w:themeColor="text1"/>
      <w:spacing w:val="-10"/>
      <w:kern w:val="28"/>
      <w:sz w:val="72"/>
      <w:szCs w:val="56"/>
      <w:lang w:val="en-GB"/>
    </w:rPr>
  </w:style>
  <w:style w:type="character" w:customStyle="1" w:styleId="TitleChar">
    <w:name w:val="Title Char"/>
    <w:basedOn w:val="DefaultParagraphFont"/>
    <w:link w:val="Title"/>
    <w:uiPriority w:val="10"/>
    <w:rsid w:val="00E56020"/>
    <w:rPr>
      <w:rFonts w:asciiTheme="majorHAnsi" w:eastAsiaTheme="majorEastAsia" w:hAnsiTheme="majorHAnsi" w:cstheme="majorBidi"/>
      <w:color w:val="001432" w:themeColor="text1"/>
      <w:spacing w:val="-10"/>
      <w:kern w:val="28"/>
      <w:sz w:val="72"/>
      <w:szCs w:val="56"/>
    </w:rPr>
  </w:style>
  <w:style w:type="character" w:styleId="Emphasis">
    <w:name w:val="Emphasis"/>
    <w:basedOn w:val="DefaultParagraphFont"/>
    <w:uiPriority w:val="20"/>
    <w:qFormat/>
    <w:rsid w:val="0093630A"/>
    <w:rPr>
      <w:i/>
      <w:iCs/>
    </w:rPr>
  </w:style>
  <w:style w:type="character" w:styleId="Strong">
    <w:name w:val="Strong"/>
    <w:aliases w:val="Bold"/>
    <w:basedOn w:val="DefaultParagraphFont"/>
    <w:uiPriority w:val="22"/>
    <w:qFormat/>
    <w:rsid w:val="008D4D89"/>
    <w:rPr>
      <w:rFonts w:asciiTheme="majorHAnsi" w:hAnsiTheme="majorHAnsi"/>
      <w:b w:val="0"/>
      <w:bCs/>
    </w:rPr>
  </w:style>
  <w:style w:type="paragraph" w:styleId="Quote">
    <w:name w:val="Quote"/>
    <w:basedOn w:val="Normal"/>
    <w:next w:val="Normal"/>
    <w:link w:val="QuoteChar"/>
    <w:uiPriority w:val="29"/>
    <w:pPr>
      <w:spacing w:before="200" w:after="120"/>
      <w:ind w:left="864" w:right="864"/>
      <w:jc w:val="center"/>
    </w:pPr>
    <w:rPr>
      <w:rFonts w:asciiTheme="minorHAnsi" w:eastAsiaTheme="minorEastAsia" w:hAnsiTheme="minorHAnsi" w:cstheme="minorBidi"/>
      <w:i/>
      <w:iCs/>
      <w:color w:val="0042A5" w:themeColor="text1" w:themeTint="BF"/>
      <w:sz w:val="20"/>
      <w:szCs w:val="20"/>
      <w:lang w:val="en-GB"/>
    </w:rPr>
  </w:style>
  <w:style w:type="character" w:customStyle="1" w:styleId="QuoteChar">
    <w:name w:val="Quote Char"/>
    <w:basedOn w:val="DefaultParagraphFont"/>
    <w:link w:val="Quote"/>
    <w:uiPriority w:val="29"/>
    <w:rPr>
      <w:i/>
      <w:iCs/>
      <w:color w:val="0042A5" w:themeColor="text1" w:themeTint="BF"/>
    </w:rPr>
  </w:style>
  <w:style w:type="paragraph" w:styleId="IntenseQuote">
    <w:name w:val="Intense Quote"/>
    <w:basedOn w:val="Normal"/>
    <w:next w:val="Normal"/>
    <w:link w:val="IntenseQuoteChar"/>
    <w:uiPriority w:val="30"/>
    <w:rsid w:val="00645252"/>
    <w:pPr>
      <w:pBdr>
        <w:top w:val="single" w:sz="4" w:space="10" w:color="352474" w:themeColor="accent1" w:themeShade="80"/>
        <w:bottom w:val="single" w:sz="4" w:space="10" w:color="352474" w:themeColor="accent1" w:themeShade="80"/>
      </w:pBdr>
      <w:spacing w:before="360" w:after="360"/>
      <w:ind w:left="864" w:right="864"/>
      <w:jc w:val="center"/>
    </w:pPr>
    <w:rPr>
      <w:rFonts w:asciiTheme="minorHAnsi" w:eastAsiaTheme="minorEastAsia" w:hAnsiTheme="minorHAnsi" w:cstheme="minorBidi"/>
      <w:i/>
      <w:iCs/>
      <w:color w:val="352474" w:themeColor="accent1" w:themeShade="80"/>
      <w:sz w:val="20"/>
      <w:szCs w:val="20"/>
      <w:lang w:val="en-GB"/>
    </w:rPr>
  </w:style>
  <w:style w:type="character" w:customStyle="1" w:styleId="IntenseQuoteChar">
    <w:name w:val="Intense Quote Char"/>
    <w:basedOn w:val="DefaultParagraphFont"/>
    <w:link w:val="IntenseQuote"/>
    <w:uiPriority w:val="30"/>
    <w:rsid w:val="00645252"/>
    <w:rPr>
      <w:i/>
      <w:iCs/>
      <w:color w:val="352474" w:themeColor="accent1" w:themeShade="80"/>
    </w:rPr>
  </w:style>
  <w:style w:type="character" w:styleId="Hyperlink">
    <w:name w:val="Hyperlink"/>
    <w:basedOn w:val="DefaultParagraphFont"/>
    <w:uiPriority w:val="99"/>
    <w:unhideWhenUsed/>
    <w:qFormat/>
    <w:rsid w:val="00645252"/>
    <w:rPr>
      <w:color w:val="352474" w:themeColor="accent1" w:themeShade="80"/>
      <w:u w:val="single"/>
    </w:rPr>
  </w:style>
  <w:style w:type="character" w:styleId="FollowedHyperlink">
    <w:name w:val="FollowedHyperlink"/>
    <w:basedOn w:val="DefaultParagraphFont"/>
    <w:uiPriority w:val="99"/>
    <w:unhideWhenUsed/>
    <w:rPr>
      <w:color w:val="1ED7D7" w:themeColor="followedHyperlink"/>
      <w:u w:val="single"/>
    </w:rPr>
  </w:style>
  <w:style w:type="paragraph" w:styleId="BalloonText">
    <w:name w:val="Balloon Text"/>
    <w:basedOn w:val="Normal"/>
    <w:link w:val="BalloonTextChar"/>
    <w:uiPriority w:val="99"/>
    <w:semiHidden/>
    <w:unhideWhenUsed/>
    <w:rsid w:val="00645252"/>
    <w:pPr>
      <w:spacing w:after="120"/>
    </w:pPr>
    <w:rPr>
      <w:rFonts w:ascii="Segoe UI" w:eastAsiaTheme="minorEastAsia" w:hAnsi="Segoe UI" w:cs="Segoe UI"/>
      <w:sz w:val="20"/>
      <w:szCs w:val="18"/>
      <w:lang w:val="en-GB"/>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7962CE" w:themeColor="accent1" w:shadow="1" w:frame="1"/>
        <w:left w:val="single" w:sz="2" w:space="10" w:color="7962CE" w:themeColor="accent1" w:shadow="1" w:frame="1"/>
        <w:bottom w:val="single" w:sz="2" w:space="10" w:color="7962CE" w:themeColor="accent1" w:shadow="1" w:frame="1"/>
        <w:right w:val="single" w:sz="2" w:space="10" w:color="7962CE" w:themeColor="accent1" w:shadow="1" w:frame="1"/>
      </w:pBdr>
      <w:spacing w:after="120"/>
      <w:ind w:left="1152" w:right="1152"/>
    </w:pPr>
    <w:rPr>
      <w:rFonts w:asciiTheme="minorHAnsi" w:eastAsiaTheme="minorEastAsia" w:hAnsiTheme="minorHAnsi" w:cstheme="minorBidi"/>
      <w:i/>
      <w:iCs/>
      <w:color w:val="352474" w:themeColor="accent1" w:themeShade="80"/>
      <w:sz w:val="20"/>
      <w:szCs w:val="20"/>
      <w:lang w:val="en-GB"/>
    </w:rPr>
  </w:style>
  <w:style w:type="paragraph" w:styleId="BodyText3">
    <w:name w:val="Body Text 3"/>
    <w:basedOn w:val="Normal"/>
    <w:link w:val="BodyText3Char"/>
    <w:uiPriority w:val="99"/>
    <w:semiHidden/>
    <w:unhideWhenUsed/>
    <w:rsid w:val="00645252"/>
    <w:pPr>
      <w:spacing w:after="120"/>
    </w:pPr>
    <w:rPr>
      <w:rFonts w:asciiTheme="minorHAnsi" w:eastAsiaTheme="minorEastAsia" w:hAnsiTheme="minorHAnsi" w:cstheme="minorBidi"/>
      <w:sz w:val="20"/>
      <w:szCs w:val="16"/>
      <w:lang w:val="en-GB"/>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rFonts w:asciiTheme="minorHAnsi" w:eastAsiaTheme="minorEastAsia" w:hAnsiTheme="minorHAnsi" w:cstheme="minorBidi"/>
      <w:sz w:val="20"/>
      <w:szCs w:val="16"/>
      <w:lang w:val="en-GB"/>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pPr>
      <w:spacing w:after="120"/>
    </w:pPr>
    <w:rPr>
      <w:rFonts w:asciiTheme="minorHAnsi" w:eastAsiaTheme="minorEastAsia" w:hAnsiTheme="minorHAnsi" w:cstheme="minorBidi"/>
      <w:sz w:val="20"/>
      <w:szCs w:val="20"/>
      <w:lang w:val="en-GB"/>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spacing w:after="120"/>
    </w:pPr>
    <w:rPr>
      <w:rFonts w:ascii="Segoe UI" w:eastAsiaTheme="minorEastAsia" w:hAnsi="Segoe UI" w:cs="Segoe UI"/>
      <w:sz w:val="20"/>
      <w:szCs w:val="16"/>
      <w:lang w:val="en-GB"/>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spacing w:after="120"/>
    </w:pPr>
    <w:rPr>
      <w:rFonts w:asciiTheme="minorHAnsi" w:eastAsiaTheme="minorEastAsia" w:hAnsiTheme="minorHAnsi" w:cstheme="minorBidi"/>
      <w:sz w:val="20"/>
      <w:szCs w:val="20"/>
      <w:lang w:val="en-GB"/>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spacing w:after="120"/>
    </w:pPr>
    <w:rPr>
      <w:rFonts w:asciiTheme="majorHAnsi" w:eastAsiaTheme="majorEastAsia" w:hAnsiTheme="majorHAnsi" w:cstheme="majorBidi"/>
      <w:sz w:val="20"/>
      <w:szCs w:val="20"/>
      <w:lang w:val="en-GB"/>
    </w:rPr>
  </w:style>
  <w:style w:type="paragraph" w:styleId="FootnoteText">
    <w:name w:val="footnote text"/>
    <w:basedOn w:val="Normal"/>
    <w:link w:val="FootnoteTextChar"/>
    <w:uiPriority w:val="99"/>
    <w:semiHidden/>
    <w:unhideWhenUsed/>
    <w:rsid w:val="00645252"/>
    <w:pPr>
      <w:spacing w:after="120"/>
    </w:pPr>
    <w:rPr>
      <w:rFonts w:asciiTheme="minorHAnsi" w:eastAsiaTheme="minorEastAsia"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spacing w:after="120"/>
    </w:pPr>
    <w:rPr>
      <w:rFonts w:ascii="Consolas" w:eastAsiaTheme="minorEastAsia" w:hAnsi="Consolas" w:cstheme="minorBidi"/>
      <w:sz w:val="20"/>
      <w:szCs w:val="20"/>
      <w:lang w:val="en-GB"/>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spacing w:after="120"/>
    </w:pPr>
    <w:rPr>
      <w:rFonts w:ascii="Consolas" w:eastAsiaTheme="minorEastAsia" w:hAnsi="Consolas" w:cstheme="minorBidi"/>
      <w:sz w:val="20"/>
      <w:szCs w:val="21"/>
      <w:lang w:val="en-GB"/>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1E0013" w:themeColor="background2" w:themeShade="40"/>
    </w:rPr>
  </w:style>
  <w:style w:type="paragraph" w:styleId="Header">
    <w:name w:val="header"/>
    <w:basedOn w:val="Normal"/>
    <w:link w:val="HeaderChar"/>
    <w:uiPriority w:val="99"/>
    <w:unhideWhenUsed/>
    <w:rsid w:val="006D3D74"/>
    <w:pPr>
      <w:spacing w:after="120"/>
    </w:pPr>
    <w:rPr>
      <w:rFonts w:asciiTheme="minorHAnsi" w:eastAsiaTheme="minorEastAsia" w:hAnsiTheme="minorHAnsi" w:cstheme="minorBidi"/>
      <w:sz w:val="20"/>
      <w:szCs w:val="20"/>
      <w:lang w:val="en-GB"/>
    </w:rPr>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pPr>
      <w:spacing w:after="120"/>
    </w:pPr>
    <w:rPr>
      <w:rFonts w:asciiTheme="minorHAnsi" w:eastAsiaTheme="minorEastAsia" w:hAnsiTheme="minorHAnsi" w:cstheme="minorBidi"/>
      <w:sz w:val="20"/>
      <w:szCs w:val="20"/>
      <w:lang w:val="en-GB"/>
    </w:rPr>
  </w:style>
  <w:style w:type="character" w:customStyle="1" w:styleId="FooterChar">
    <w:name w:val="Footer Char"/>
    <w:basedOn w:val="DefaultParagraphFont"/>
    <w:link w:val="Footer"/>
    <w:uiPriority w:val="99"/>
    <w:rsid w:val="006D3D74"/>
  </w:style>
  <w:style w:type="table" w:styleId="TableGrid">
    <w:name w:val="Table Grid"/>
    <w:basedOn w:val="TableNormal"/>
    <w:uiPriority w:val="39"/>
    <w:rsid w:val="00A573E4"/>
    <w:tblPr>
      <w:tblBorders>
        <w:top w:val="single" w:sz="4" w:space="0" w:color="90A7B2" w:themeColor="accent3"/>
        <w:bottom w:val="single" w:sz="4" w:space="0" w:color="90A7B2" w:themeColor="accent3"/>
        <w:insideH w:val="single" w:sz="4" w:space="0" w:color="90A7B2" w:themeColor="accent3"/>
      </w:tblBorders>
      <w:tblCellMar>
        <w:top w:w="113" w:type="dxa"/>
        <w:left w:w="0" w:type="dxa"/>
        <w:bottom w:w="170" w:type="dxa"/>
        <w:right w:w="142" w:type="dxa"/>
      </w:tblCellMar>
    </w:tblPr>
    <w:tblStylePr w:type="lastCol">
      <w:tblPr>
        <w:tblCellMar>
          <w:top w:w="85" w:type="dxa"/>
          <w:left w:w="113" w:type="dxa"/>
          <w:bottom w:w="170" w:type="dxa"/>
          <w:right w:w="142" w:type="dxa"/>
        </w:tblCellMar>
      </w:tblPr>
    </w:tblStylePr>
  </w:style>
  <w:style w:type="paragraph" w:customStyle="1" w:styleId="Bullets1">
    <w:name w:val="Bullets 1"/>
    <w:basedOn w:val="Normal"/>
    <w:uiPriority w:val="1"/>
    <w:qFormat/>
    <w:rsid w:val="00FD283C"/>
    <w:pPr>
      <w:numPr>
        <w:numId w:val="1"/>
      </w:numPr>
      <w:spacing w:after="60"/>
      <w:ind w:left="220" w:hanging="210"/>
    </w:pPr>
    <w:rPr>
      <w:rFonts w:asciiTheme="minorHAnsi" w:eastAsiaTheme="minorEastAsia" w:hAnsiTheme="minorHAnsi" w:cstheme="minorBidi"/>
      <w:sz w:val="20"/>
      <w:szCs w:val="20"/>
      <w:lang w:val="en-GB"/>
    </w:rPr>
  </w:style>
  <w:style w:type="paragraph" w:customStyle="1" w:styleId="bullet2">
    <w:name w:val="bullet 2"/>
    <w:basedOn w:val="Normal"/>
    <w:uiPriority w:val="2"/>
    <w:qFormat/>
    <w:rsid w:val="00B75A71"/>
    <w:pPr>
      <w:numPr>
        <w:ilvl w:val="1"/>
        <w:numId w:val="2"/>
      </w:numPr>
      <w:spacing w:after="120"/>
      <w:ind w:left="620" w:hanging="274"/>
      <w:contextualSpacing/>
    </w:pPr>
    <w:rPr>
      <w:rFonts w:asciiTheme="minorHAnsi" w:eastAsiaTheme="minorEastAsia" w:hAnsiTheme="minorHAnsi" w:cstheme="minorBidi"/>
      <w:sz w:val="18"/>
      <w:szCs w:val="20"/>
      <w:lang w:val="en-GB"/>
    </w:rPr>
  </w:style>
  <w:style w:type="paragraph" w:styleId="TOC1">
    <w:name w:val="toc 1"/>
    <w:basedOn w:val="Normal"/>
    <w:next w:val="Normal"/>
    <w:autoRedefine/>
    <w:uiPriority w:val="39"/>
    <w:unhideWhenUsed/>
    <w:rsid w:val="00DA09F9"/>
    <w:pPr>
      <w:tabs>
        <w:tab w:val="right" w:leader="underscore" w:pos="9027"/>
      </w:tabs>
      <w:spacing w:after="60"/>
    </w:pPr>
    <w:rPr>
      <w:rFonts w:asciiTheme="majorHAnsi" w:eastAsiaTheme="minorEastAsia" w:hAnsiTheme="majorHAnsi" w:cstheme="majorHAnsi"/>
      <w:bCs/>
      <w:noProof/>
      <w:color w:val="001432" w:themeColor="text1"/>
      <w:sz w:val="20"/>
      <w:u w:color="001432"/>
      <w:lang w:val="en-GB"/>
    </w:rPr>
  </w:style>
  <w:style w:type="paragraph" w:styleId="TOC2">
    <w:name w:val="toc 2"/>
    <w:basedOn w:val="Normal"/>
    <w:next w:val="Normal"/>
    <w:autoRedefine/>
    <w:uiPriority w:val="39"/>
    <w:unhideWhenUsed/>
    <w:rsid w:val="00E56020"/>
    <w:pPr>
      <w:tabs>
        <w:tab w:val="right" w:pos="9017"/>
      </w:tabs>
      <w:spacing w:after="60"/>
    </w:pPr>
    <w:rPr>
      <w:rFonts w:asciiTheme="minorHAnsi" w:eastAsiaTheme="minorEastAsia" w:hAnsiTheme="minorHAnsi" w:cstheme="minorHAnsi"/>
      <w:bCs/>
      <w:noProof/>
      <w:color w:val="62808E" w:themeColor="accent3" w:themeShade="BF"/>
      <w:sz w:val="20"/>
      <w:szCs w:val="20"/>
      <w:lang w:val="en-GB"/>
    </w:rPr>
  </w:style>
  <w:style w:type="paragraph" w:styleId="TOC3">
    <w:name w:val="toc 3"/>
    <w:basedOn w:val="Normal"/>
    <w:next w:val="Normal"/>
    <w:autoRedefine/>
    <w:uiPriority w:val="39"/>
    <w:unhideWhenUsed/>
    <w:rsid w:val="00E56020"/>
    <w:pPr>
      <w:tabs>
        <w:tab w:val="right" w:pos="9017"/>
      </w:tabs>
      <w:spacing w:after="60"/>
      <w:ind w:left="284"/>
    </w:pPr>
    <w:rPr>
      <w:rFonts w:asciiTheme="minorHAnsi" w:eastAsiaTheme="minorEastAsia" w:hAnsiTheme="minorHAnsi" w:cstheme="minorHAnsi"/>
      <w:noProof/>
      <w:color w:val="62808E" w:themeColor="accent3" w:themeShade="BF"/>
      <w:sz w:val="20"/>
      <w:szCs w:val="20"/>
      <w:lang w:val="en-GB"/>
    </w:rPr>
  </w:style>
  <w:style w:type="paragraph" w:styleId="TOC4">
    <w:name w:val="toc 4"/>
    <w:basedOn w:val="Normal"/>
    <w:next w:val="Normal"/>
    <w:autoRedefine/>
    <w:uiPriority w:val="39"/>
    <w:unhideWhenUsed/>
    <w:rsid w:val="00E56020"/>
    <w:pPr>
      <w:tabs>
        <w:tab w:val="right" w:pos="9017"/>
      </w:tabs>
      <w:spacing w:after="120"/>
      <w:ind w:left="400"/>
    </w:pPr>
    <w:rPr>
      <w:rFonts w:asciiTheme="minorHAnsi" w:eastAsiaTheme="minorEastAsia" w:hAnsiTheme="minorHAnsi" w:cstheme="minorHAnsi"/>
      <w:noProof/>
      <w:color w:val="42555F" w:themeColor="accent3" w:themeShade="80"/>
      <w:sz w:val="20"/>
      <w:szCs w:val="20"/>
      <w:lang w:val="en-GB"/>
    </w:rPr>
  </w:style>
  <w:style w:type="paragraph" w:styleId="TOC5">
    <w:name w:val="toc 5"/>
    <w:basedOn w:val="Normal"/>
    <w:next w:val="Normal"/>
    <w:autoRedefine/>
    <w:uiPriority w:val="39"/>
    <w:unhideWhenUsed/>
    <w:rsid w:val="00921068"/>
    <w:pPr>
      <w:spacing w:after="120"/>
      <w:ind w:left="600"/>
    </w:pPr>
    <w:rPr>
      <w:rFonts w:asciiTheme="minorHAnsi" w:eastAsiaTheme="minorEastAsia" w:hAnsiTheme="minorHAnsi" w:cstheme="minorHAnsi"/>
      <w:sz w:val="20"/>
      <w:szCs w:val="20"/>
      <w:lang w:val="en-GB"/>
    </w:rPr>
  </w:style>
  <w:style w:type="paragraph" w:styleId="TOC6">
    <w:name w:val="toc 6"/>
    <w:basedOn w:val="Normal"/>
    <w:next w:val="Normal"/>
    <w:autoRedefine/>
    <w:uiPriority w:val="39"/>
    <w:unhideWhenUsed/>
    <w:rsid w:val="00921068"/>
    <w:pPr>
      <w:spacing w:after="120"/>
      <w:ind w:left="800"/>
    </w:pPr>
    <w:rPr>
      <w:rFonts w:asciiTheme="minorHAnsi" w:eastAsiaTheme="minorEastAsia" w:hAnsiTheme="minorHAnsi" w:cstheme="minorHAnsi"/>
      <w:sz w:val="20"/>
      <w:szCs w:val="20"/>
      <w:lang w:val="en-GB"/>
    </w:rPr>
  </w:style>
  <w:style w:type="paragraph" w:styleId="TOC7">
    <w:name w:val="toc 7"/>
    <w:basedOn w:val="Normal"/>
    <w:next w:val="Normal"/>
    <w:autoRedefine/>
    <w:uiPriority w:val="39"/>
    <w:unhideWhenUsed/>
    <w:rsid w:val="00921068"/>
    <w:pPr>
      <w:spacing w:after="120"/>
      <w:ind w:left="1000"/>
    </w:pPr>
    <w:rPr>
      <w:rFonts w:asciiTheme="minorHAnsi" w:eastAsiaTheme="minorEastAsia" w:hAnsiTheme="minorHAnsi" w:cstheme="minorHAnsi"/>
      <w:sz w:val="20"/>
      <w:szCs w:val="20"/>
      <w:lang w:val="en-GB"/>
    </w:rPr>
  </w:style>
  <w:style w:type="paragraph" w:styleId="TOC8">
    <w:name w:val="toc 8"/>
    <w:basedOn w:val="Normal"/>
    <w:next w:val="Normal"/>
    <w:autoRedefine/>
    <w:uiPriority w:val="39"/>
    <w:unhideWhenUsed/>
    <w:rsid w:val="00921068"/>
    <w:pPr>
      <w:spacing w:after="120"/>
      <w:ind w:left="1200"/>
    </w:pPr>
    <w:rPr>
      <w:rFonts w:asciiTheme="minorHAnsi" w:eastAsiaTheme="minorEastAsia" w:hAnsiTheme="minorHAnsi" w:cstheme="minorHAnsi"/>
      <w:sz w:val="20"/>
      <w:szCs w:val="20"/>
      <w:lang w:val="en-GB"/>
    </w:rPr>
  </w:style>
  <w:style w:type="paragraph" w:styleId="TOC9">
    <w:name w:val="toc 9"/>
    <w:basedOn w:val="Normal"/>
    <w:next w:val="Normal"/>
    <w:autoRedefine/>
    <w:uiPriority w:val="39"/>
    <w:unhideWhenUsed/>
    <w:rsid w:val="00921068"/>
    <w:pPr>
      <w:spacing w:after="120"/>
      <w:ind w:left="1400"/>
    </w:pPr>
    <w:rPr>
      <w:rFonts w:asciiTheme="minorHAnsi" w:eastAsiaTheme="minorEastAsia" w:hAnsiTheme="minorHAnsi" w:cstheme="minorHAnsi"/>
      <w:sz w:val="20"/>
      <w:szCs w:val="20"/>
      <w:lang w:val="en-GB"/>
    </w:rPr>
  </w:style>
  <w:style w:type="paragraph" w:styleId="NormalWeb">
    <w:name w:val="Normal (Web)"/>
    <w:basedOn w:val="Normal"/>
    <w:uiPriority w:val="99"/>
    <w:unhideWhenUsed/>
    <w:rsid w:val="00985ECC"/>
    <w:pPr>
      <w:spacing w:before="100" w:beforeAutospacing="1" w:after="100" w:afterAutospacing="1"/>
    </w:pPr>
    <w:rPr>
      <w:rFonts w:eastAsiaTheme="minorEastAsia"/>
      <w:lang w:val="en-GB"/>
    </w:rPr>
  </w:style>
  <w:style w:type="character" w:customStyle="1" w:styleId="gmail-s1">
    <w:name w:val="gmail-s1"/>
    <w:basedOn w:val="DefaultParagraphFont"/>
    <w:rsid w:val="00ED3F82"/>
  </w:style>
  <w:style w:type="character" w:customStyle="1" w:styleId="apple-converted-space">
    <w:name w:val="apple-converted-space"/>
    <w:basedOn w:val="DefaultParagraphFont"/>
    <w:rsid w:val="00EA6A48"/>
  </w:style>
  <w:style w:type="paragraph" w:styleId="Subtitle">
    <w:name w:val="Subtitle"/>
    <w:basedOn w:val="Normal"/>
    <w:next w:val="Normal"/>
    <w:link w:val="SubtitleChar"/>
    <w:uiPriority w:val="11"/>
    <w:rsid w:val="00753D09"/>
    <w:pPr>
      <w:numPr>
        <w:ilvl w:val="1"/>
      </w:numPr>
      <w:spacing w:after="160"/>
    </w:pPr>
    <w:rPr>
      <w:rFonts w:asciiTheme="majorHAnsi" w:eastAsiaTheme="minorEastAsia" w:hAnsiTheme="majorHAnsi" w:cstheme="majorHAnsi"/>
      <w:color w:val="1ED7D7" w:themeColor="accent2"/>
      <w:spacing w:val="15"/>
      <w:sz w:val="44"/>
      <w:szCs w:val="20"/>
      <w:lang w:val="en-GB"/>
    </w:rPr>
  </w:style>
  <w:style w:type="character" w:customStyle="1" w:styleId="SubtitleChar">
    <w:name w:val="Subtitle Char"/>
    <w:basedOn w:val="DefaultParagraphFont"/>
    <w:link w:val="Subtitle"/>
    <w:uiPriority w:val="11"/>
    <w:rsid w:val="00753D09"/>
    <w:rPr>
      <w:rFonts w:asciiTheme="majorHAnsi" w:eastAsiaTheme="minorEastAsia" w:hAnsiTheme="majorHAnsi" w:cstheme="majorHAnsi"/>
      <w:color w:val="1ED7D7" w:themeColor="accent2"/>
      <w:spacing w:val="15"/>
      <w:sz w:val="44"/>
    </w:rPr>
  </w:style>
  <w:style w:type="paragraph" w:customStyle="1" w:styleId="QusetionPage">
    <w:name w:val="Qusetion Page"/>
    <w:basedOn w:val="Heading1"/>
    <w:link w:val="QusetionPageChar"/>
    <w:uiPriority w:val="13"/>
    <w:qFormat/>
    <w:rsid w:val="003F5F64"/>
    <w:pPr>
      <w:tabs>
        <w:tab w:val="left" w:pos="7371"/>
      </w:tabs>
    </w:pPr>
  </w:style>
  <w:style w:type="table" w:customStyle="1" w:styleId="TableGridLight1">
    <w:name w:val="Table Grid Light1"/>
    <w:basedOn w:val="TableNormal"/>
    <w:uiPriority w:val="40"/>
    <w:rsid w:val="00D16E7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QusetionPageChar">
    <w:name w:val="Qusetion Page Char"/>
    <w:basedOn w:val="Heading1Char"/>
    <w:link w:val="QusetionPage"/>
    <w:uiPriority w:val="13"/>
    <w:rsid w:val="00D16E7A"/>
    <w:rPr>
      <w:rFonts w:asciiTheme="majorHAnsi" w:eastAsiaTheme="majorEastAsia" w:hAnsiTheme="majorHAnsi" w:cstheme="majorBidi"/>
      <w:noProof/>
      <w:color w:val="001432" w:themeColor="text1"/>
      <w:sz w:val="40"/>
      <w:szCs w:val="32"/>
      <w:lang w:val="en-GB"/>
    </w:rPr>
  </w:style>
  <w:style w:type="paragraph" w:customStyle="1" w:styleId="Biographies">
    <w:name w:val="Biographies"/>
    <w:basedOn w:val="Normal"/>
    <w:link w:val="BiographiesChar"/>
    <w:uiPriority w:val="13"/>
    <w:qFormat/>
    <w:rsid w:val="00FD486B"/>
    <w:pPr>
      <w:spacing w:after="120"/>
    </w:pPr>
    <w:rPr>
      <w:rFonts w:asciiTheme="minorHAnsi" w:eastAsiaTheme="minorEastAsia" w:hAnsiTheme="minorHAnsi" w:cstheme="minorBidi"/>
      <w:color w:val="7962CE" w:themeColor="accent1"/>
      <w:szCs w:val="20"/>
      <w:lang w:val="en-GB"/>
    </w:rPr>
  </w:style>
  <w:style w:type="paragraph" w:styleId="TOCHeading">
    <w:name w:val="TOC Heading"/>
    <w:basedOn w:val="Heading1"/>
    <w:next w:val="Normal"/>
    <w:uiPriority w:val="39"/>
    <w:unhideWhenUsed/>
    <w:rsid w:val="00F27246"/>
    <w:pPr>
      <w:spacing w:after="0" w:line="259" w:lineRule="auto"/>
      <w:outlineLvl w:val="9"/>
    </w:pPr>
    <w:rPr>
      <w:noProof w:val="0"/>
      <w:color w:val="4F36AD" w:themeColor="accent1" w:themeShade="BF"/>
      <w:sz w:val="32"/>
    </w:rPr>
  </w:style>
  <w:style w:type="character" w:customStyle="1" w:styleId="BiographiesChar">
    <w:name w:val="Biographies Char"/>
    <w:basedOn w:val="Heading3Char"/>
    <w:link w:val="Biographies"/>
    <w:uiPriority w:val="13"/>
    <w:rsid w:val="00FD486B"/>
    <w:rPr>
      <w:rFonts w:asciiTheme="majorHAnsi" w:eastAsiaTheme="majorEastAsia" w:hAnsiTheme="majorHAnsi" w:cstheme="majorBidi"/>
      <w:noProof/>
      <w:color w:val="7962CE" w:themeColor="accent1"/>
      <w:sz w:val="24"/>
      <w:szCs w:val="32"/>
      <w:lang w:val="en-GB"/>
    </w:rPr>
  </w:style>
  <w:style w:type="table" w:customStyle="1" w:styleId="PlainTable21">
    <w:name w:val="Plain Table 21"/>
    <w:basedOn w:val="TableNormal"/>
    <w:uiPriority w:val="42"/>
    <w:rsid w:val="00311E09"/>
    <w:rPr>
      <w:color w:val="001432" w:themeColor="text1"/>
    </w:rPr>
    <w:tblPr>
      <w:tblStyleRowBandSize w:val="1"/>
      <w:tblStyleColBandSize w:val="1"/>
      <w:tblBorders>
        <w:insideV w:val="single" w:sz="4" w:space="0" w:color="90A7B2" w:themeColor="accent3"/>
      </w:tblBorders>
    </w:tblPr>
    <w:tcPr>
      <w:shd w:val="clear" w:color="auto" w:fill="FFFFFF" w:themeFill="background1"/>
      <w:tcMar>
        <w:left w:w="0" w:type="dxa"/>
        <w:right w:w="142" w:type="dxa"/>
      </w:tcMar>
    </w:tcPr>
    <w:tblStylePr w:type="firstRow">
      <w:rPr>
        <w:b/>
        <w:bCs/>
      </w:rPr>
      <w:tblPr/>
      <w:tcPr>
        <w:tcBorders>
          <w:top w:val="nil"/>
          <w:left w:val="nil"/>
          <w:bottom w:val="nil"/>
          <w:right w:val="nil"/>
          <w:insideH w:val="nil"/>
          <w:insideV w:val="nil"/>
          <w:tl2br w:val="nil"/>
          <w:tr2bl w:val="nil"/>
        </w:tcBorders>
        <w:shd w:val="clear" w:color="auto" w:fill="FFFFFF" w:themeFill="background1"/>
      </w:tcPr>
    </w:tblStylePr>
    <w:tblStylePr w:type="lastRow">
      <w:rPr>
        <w:b/>
        <w:bCs/>
      </w:rPr>
      <w:tblPr/>
      <w:tcPr>
        <w:tcBorders>
          <w:top w:val="nil"/>
          <w:left w:val="nil"/>
          <w:bottom w:val="nil"/>
          <w:right w:val="nil"/>
          <w:insideH w:val="nil"/>
          <w:insideV w:val="nil"/>
          <w:tl2br w:val="nil"/>
          <w:tr2bl w:val="nil"/>
        </w:tcBorders>
        <w:shd w:val="clear" w:color="auto" w:fill="FFFFFF" w:themeFill="background1"/>
      </w:tcPr>
    </w:tblStylePr>
    <w:tblStylePr w:type="firstCol">
      <w:rPr>
        <w:b/>
        <w:bCs/>
      </w:rPr>
      <w:tblPr/>
      <w:tcPr>
        <w:tcBorders>
          <w:top w:val="nil"/>
          <w:left w:val="nil"/>
          <w:bottom w:val="nil"/>
          <w:right w:val="nil"/>
          <w:insideH w:val="nil"/>
          <w:insideV w:val="nil"/>
          <w:tl2br w:val="nil"/>
          <w:tr2bl w:val="nil"/>
        </w:tcBorders>
        <w:tcMar>
          <w:top w:w="0" w:type="nil"/>
          <w:left w:w="0" w:type="dxa"/>
          <w:bottom w:w="0" w:type="nil"/>
          <w:right w:w="113" w:type="dxa"/>
        </w:tcMar>
      </w:tcPr>
    </w:tblStylePr>
    <w:tblStylePr w:type="lastCol">
      <w:rPr>
        <w:b/>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nil"/>
          <w:right w:val="nil"/>
          <w:insideH w:val="nil"/>
          <w:insideV w:val="nil"/>
          <w:tl2br w:val="nil"/>
          <w:tr2bl w:val="nil"/>
        </w:tcBorders>
        <w:shd w:val="clear" w:color="auto" w:fill="FFFFFF" w:themeFill="background1"/>
      </w:tcPr>
    </w:tblStylePr>
    <w:tblStylePr w:type="band1Horz">
      <w:tblPr/>
      <w:tcPr>
        <w:tcBorders>
          <w:top w:val="nil"/>
          <w:left w:val="nil"/>
          <w:bottom w:val="nil"/>
          <w:right w:val="nil"/>
          <w:insideH w:val="nil"/>
          <w:insideV w:val="nil"/>
          <w:tl2br w:val="nil"/>
          <w:tr2bl w:val="nil"/>
        </w:tcBorders>
        <w:shd w:val="clear" w:color="auto" w:fill="FFFFFF" w:themeFill="background1"/>
      </w:tcPr>
    </w:tblStylePr>
    <w:tblStylePr w:type="band2Horz">
      <w:tblPr/>
      <w:tcPr>
        <w:tcBorders>
          <w:top w:val="nil"/>
          <w:left w:val="nil"/>
          <w:bottom w:val="nil"/>
          <w:right w:val="nil"/>
          <w:insideH w:val="nil"/>
          <w:insideV w:val="nil"/>
          <w:tl2br w:val="nil"/>
          <w:tr2bl w:val="nil"/>
        </w:tcBorders>
        <w:shd w:val="clear" w:color="auto" w:fill="FFFFFF" w:themeFill="background1"/>
      </w:tcPr>
    </w:tblStylePr>
    <w:tblStylePr w:type="seCell">
      <w:tblPr/>
      <w:tcPr>
        <w:tcBorders>
          <w:top w:val="nil"/>
          <w:left w:val="nil"/>
          <w:bottom w:val="nil"/>
          <w:right w:val="nil"/>
          <w:insideH w:val="nil"/>
          <w:insideV w:val="nil"/>
          <w:tl2br w:val="nil"/>
          <w:tr2bl w:val="nil"/>
        </w:tcBorders>
        <w:shd w:val="clear" w:color="auto" w:fill="FFFFFF" w:themeFill="background1"/>
      </w:tcPr>
    </w:tblStylePr>
  </w:style>
  <w:style w:type="paragraph" w:customStyle="1" w:styleId="Casestudytitles">
    <w:name w:val="Case study titles"/>
    <w:basedOn w:val="Heading3"/>
    <w:link w:val="CasestudytitlesChar"/>
    <w:uiPriority w:val="14"/>
    <w:qFormat/>
    <w:rsid w:val="00825F31"/>
    <w:pPr>
      <w:pBdr>
        <w:top w:val="single" w:sz="4" w:space="1" w:color="90A7B2" w:themeColor="accent3"/>
      </w:pBdr>
    </w:pPr>
  </w:style>
  <w:style w:type="character" w:customStyle="1" w:styleId="CasestudytitlesChar">
    <w:name w:val="Case study titles Char"/>
    <w:basedOn w:val="Heading3Char"/>
    <w:link w:val="Casestudytitles"/>
    <w:uiPriority w:val="14"/>
    <w:rsid w:val="00825F31"/>
    <w:rPr>
      <w:rFonts w:asciiTheme="majorHAnsi" w:eastAsiaTheme="majorEastAsia" w:hAnsiTheme="majorHAnsi" w:cstheme="majorBidi"/>
      <w:noProof/>
      <w:color w:val="90A7B2" w:themeColor="accent3"/>
      <w:sz w:val="28"/>
      <w:szCs w:val="32"/>
      <w:lang w:val="en-GB"/>
    </w:rPr>
  </w:style>
  <w:style w:type="paragraph" w:styleId="ListParagraph">
    <w:name w:val="List Paragraph"/>
    <w:aliases w:val="Numbered List"/>
    <w:basedOn w:val="Normal"/>
    <w:uiPriority w:val="34"/>
    <w:unhideWhenUsed/>
    <w:qFormat/>
    <w:rsid w:val="00C20129"/>
    <w:pPr>
      <w:numPr>
        <w:numId w:val="3"/>
      </w:numPr>
      <w:tabs>
        <w:tab w:val="left" w:pos="252"/>
      </w:tabs>
      <w:spacing w:after="120"/>
      <w:contextualSpacing/>
    </w:pPr>
    <w:rPr>
      <w:rFonts w:asciiTheme="minorHAnsi" w:eastAsiaTheme="minorEastAsia" w:hAnsiTheme="minorHAnsi" w:cstheme="minorBidi"/>
      <w:sz w:val="20"/>
      <w:szCs w:val="20"/>
      <w:lang w:val="en-GB"/>
    </w:rPr>
  </w:style>
  <w:style w:type="paragraph" w:styleId="NoSpacing">
    <w:name w:val="No Spacing"/>
    <w:basedOn w:val="Normal"/>
    <w:link w:val="NoSpacingChar"/>
    <w:uiPriority w:val="25"/>
    <w:qFormat/>
    <w:rsid w:val="002F2072"/>
    <w:rPr>
      <w:rFonts w:asciiTheme="minorHAnsi" w:eastAsiaTheme="minorEastAsia" w:hAnsiTheme="minorHAnsi" w:cstheme="minorBidi"/>
      <w:sz w:val="20"/>
      <w:szCs w:val="20"/>
      <w:lang w:val="en-GB"/>
    </w:rPr>
  </w:style>
  <w:style w:type="character" w:customStyle="1" w:styleId="NoSpacingChar">
    <w:name w:val="No Spacing Char"/>
    <w:basedOn w:val="DefaultParagraphFont"/>
    <w:link w:val="NoSpacing"/>
    <w:uiPriority w:val="25"/>
    <w:rsid w:val="00902929"/>
    <w:rPr>
      <w:sz w:val="20"/>
      <w:lang w:val="en-GB"/>
    </w:rPr>
  </w:style>
  <w:style w:type="paragraph" w:customStyle="1" w:styleId="rightalign">
    <w:name w:val="right align"/>
    <w:basedOn w:val="Footer"/>
    <w:link w:val="rightalignChar"/>
    <w:rsid w:val="00902929"/>
    <w:pPr>
      <w:jc w:val="right"/>
    </w:pPr>
    <w:rPr>
      <w:sz w:val="14"/>
      <w:szCs w:val="14"/>
    </w:rPr>
  </w:style>
  <w:style w:type="character" w:customStyle="1" w:styleId="rightalignChar">
    <w:name w:val="right align Char"/>
    <w:basedOn w:val="FooterChar"/>
    <w:link w:val="rightalign"/>
    <w:rsid w:val="00902929"/>
    <w:rPr>
      <w:sz w:val="14"/>
      <w:szCs w:val="14"/>
    </w:rPr>
  </w:style>
  <w:style w:type="character" w:customStyle="1" w:styleId="UnresolvedMention1">
    <w:name w:val="Unresolved Mention1"/>
    <w:basedOn w:val="DefaultParagraphFont"/>
    <w:uiPriority w:val="99"/>
    <w:semiHidden/>
    <w:unhideWhenUsed/>
    <w:rsid w:val="00EE434D"/>
    <w:rPr>
      <w:color w:val="605E5C"/>
      <w:shd w:val="clear" w:color="auto" w:fill="E1DFDD"/>
    </w:rPr>
  </w:style>
  <w:style w:type="character" w:customStyle="1" w:styleId="UnresolvedMention2">
    <w:name w:val="Unresolved Mention2"/>
    <w:basedOn w:val="DefaultParagraphFont"/>
    <w:uiPriority w:val="99"/>
    <w:semiHidden/>
    <w:unhideWhenUsed/>
    <w:rsid w:val="00BF126B"/>
    <w:rPr>
      <w:color w:val="605E5C"/>
      <w:shd w:val="clear" w:color="auto" w:fill="E1DFDD"/>
    </w:rPr>
  </w:style>
  <w:style w:type="character" w:customStyle="1" w:styleId="UnresolvedMention3">
    <w:name w:val="Unresolved Mention3"/>
    <w:basedOn w:val="DefaultParagraphFont"/>
    <w:uiPriority w:val="99"/>
    <w:semiHidden/>
    <w:unhideWhenUsed/>
    <w:rsid w:val="00726669"/>
    <w:rPr>
      <w:color w:val="605E5C"/>
      <w:shd w:val="clear" w:color="auto" w:fill="E1DFDD"/>
    </w:rPr>
  </w:style>
  <w:style w:type="paragraph" w:styleId="Revision">
    <w:name w:val="Revision"/>
    <w:hidden/>
    <w:uiPriority w:val="99"/>
    <w:semiHidden/>
    <w:rsid w:val="00F77502"/>
    <w:rPr>
      <w:sz w:val="20"/>
      <w:szCs w:val="20"/>
      <w:lang w:val="en-GB"/>
    </w:rPr>
  </w:style>
  <w:style w:type="paragraph" w:customStyle="1" w:styleId="Default">
    <w:name w:val="Default"/>
    <w:rsid w:val="006255DB"/>
    <w:pPr>
      <w:autoSpaceDE w:val="0"/>
      <w:autoSpaceDN w:val="0"/>
      <w:adjustRightInd w:val="0"/>
    </w:pPr>
    <w:rPr>
      <w:rFonts w:ascii="Arial Nova" w:hAnsi="Arial Nova" w:cs="Arial Nova"/>
      <w:color w:val="000000"/>
      <w:sz w:val="24"/>
      <w:szCs w:val="24"/>
      <w:lang w:val="en-IN"/>
    </w:rPr>
  </w:style>
  <w:style w:type="character" w:customStyle="1" w:styleId="s9">
    <w:name w:val="s9"/>
    <w:basedOn w:val="DefaultParagraphFont"/>
    <w:rsid w:val="0078150A"/>
  </w:style>
  <w:style w:type="table" w:styleId="TableGridLight">
    <w:name w:val="Grid Table Light"/>
    <w:basedOn w:val="TableNormal"/>
    <w:uiPriority w:val="40"/>
    <w:rsid w:val="002027E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77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hmad.ibrahim@ihcua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runswick Brand">
  <a:themeElements>
    <a:clrScheme name="Custom 3">
      <a:dk1>
        <a:srgbClr val="001432"/>
      </a:dk1>
      <a:lt1>
        <a:srgbClr val="FFFFFF"/>
      </a:lt1>
      <a:dk2>
        <a:srgbClr val="85827B"/>
      </a:dk2>
      <a:lt2>
        <a:srgbClr val="7A0050"/>
      </a:lt2>
      <a:accent1>
        <a:srgbClr val="7962CE"/>
      </a:accent1>
      <a:accent2>
        <a:srgbClr val="1ED7D7"/>
      </a:accent2>
      <a:accent3>
        <a:srgbClr val="90A7B2"/>
      </a:accent3>
      <a:accent4>
        <a:srgbClr val="007878"/>
      </a:accent4>
      <a:accent5>
        <a:srgbClr val="FF4E38"/>
      </a:accent5>
      <a:accent6>
        <a:srgbClr val="FFB200"/>
      </a:accent6>
      <a:hlink>
        <a:srgbClr val="90A7B2"/>
      </a:hlink>
      <a:folHlink>
        <a:srgbClr val="1ED7D7"/>
      </a:folHlink>
    </a:clrScheme>
    <a:fontScheme name="Custom 4">
      <a:majorFont>
        <a:latin typeface="Segoe UI Semibold"/>
        <a:ea typeface=""/>
        <a:cs typeface=""/>
      </a:majorFont>
      <a:minorFont>
        <a:latin typeface="Segoe U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sz="2000"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Brunswick Brand" id="{C20D8C73-F153-414C-AA57-0EAA793313A7}" vid="{1619BC81-0DAB-40F2-BDB7-D6D8D31925C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 A C T I V E ! 2 8 2 1 5 1 8 . 1 < / d o c u m e n t i d >  
     < s e n d e r i d > J Q U I N T E R O < / s e n d e r i d >  
     < s e n d e r e m a i l > J Q U I N T E R O @ G O M E Z P I N Z O N . C O M < / s e n d e r e m a i l >  
     < l a s t m o d i f i e d > 2 0 2 2 - 1 0 - 1 9 T 1 2 : 1 2 : 0 0 . 0 0 0 0 0 0 0 - 0 5 : 0 0 < / l a s t m o d i f i e d >  
     < d a t a b a s e > A C T I V E < / d a t a b a s e >  
 < / 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4D3EEF8-7202-4B4E-8B38-1DFE8FD4986C}">
  <ds:schemaRefs>
    <ds:schemaRef ds:uri="http://www.imanage.com/work/xmlschema"/>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2E835B-8824-490E-ACE4-A1BF1E417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621</Words>
  <Characters>3541</Characters>
  <Application>Microsoft Office Word</Application>
  <DocSecurity>0</DocSecurity>
  <Lines>29</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Whiting</dc:creator>
  <cp:lastModifiedBy>Ahmad Ibrahim</cp:lastModifiedBy>
  <cp:revision>5</cp:revision>
  <cp:lastPrinted>2023-01-30T06:18:00Z</cp:lastPrinted>
  <dcterms:created xsi:type="dcterms:W3CDTF">2023-01-30T06:47:00Z</dcterms:created>
  <dcterms:modified xsi:type="dcterms:W3CDTF">2023-01-30T07:21:00Z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GP-2821518.v1</vt:lpwstr>
  </property>
  <property fmtid="{D5CDD505-2E9C-101B-9397-08002B2CF9AE}" pid="3" name="MSIP_Label_e1da0be8-9b43-41b6-9549-69b8e68dc6f8_ActionId">
    <vt:lpwstr>05e2a490-3105-4607-8173-17ce26e84e38</vt:lpwstr>
  </property>
  <property fmtid="{D5CDD505-2E9C-101B-9397-08002B2CF9AE}" pid="4" name="MSIP_Label_e1da0be8-9b43-41b6-9549-69b8e68dc6f8_ContentBits">
    <vt:lpwstr>0</vt:lpwstr>
  </property>
  <property fmtid="{D5CDD505-2E9C-101B-9397-08002B2CF9AE}" pid="5" name="MSIP_Label_e1da0be8-9b43-41b6-9549-69b8e68dc6f8_Enabled">
    <vt:lpwstr>true</vt:lpwstr>
  </property>
  <property fmtid="{D5CDD505-2E9C-101B-9397-08002B2CF9AE}" pid="6" name="MSIP_Label_e1da0be8-9b43-41b6-9549-69b8e68dc6f8_Method">
    <vt:lpwstr>Standard</vt:lpwstr>
  </property>
  <property fmtid="{D5CDD505-2E9C-101B-9397-08002B2CF9AE}" pid="7" name="MSIP_Label_e1da0be8-9b43-41b6-9549-69b8e68dc6f8_Name">
    <vt:lpwstr>Public</vt:lpwstr>
  </property>
  <property fmtid="{D5CDD505-2E9C-101B-9397-08002B2CF9AE}" pid="8" name="MSIP_Label_e1da0be8-9b43-41b6-9549-69b8e68dc6f8_SetDate">
    <vt:lpwstr>2022-08-08T05:24:47Z</vt:lpwstr>
  </property>
  <property fmtid="{D5CDD505-2E9C-101B-9397-08002B2CF9AE}" pid="9" name="MSIP_Label_e1da0be8-9b43-41b6-9549-69b8e68dc6f8_SiteId">
    <vt:lpwstr>266f8c24-cc05-41b8-b635-ffaf4ee49853</vt:lpwstr>
  </property>
</Properties>
</file>